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5AD4" w14:textId="352B0ECF" w:rsidR="00D9661C" w:rsidRDefault="00D9661C" w:rsidP="00D9661C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color w:val="616161"/>
          <w:lang w:eastAsia="tr-TR"/>
        </w:rPr>
      </w:pPr>
    </w:p>
    <w:p w14:paraId="1A1A2329" w14:textId="69037730" w:rsidR="00306307" w:rsidRPr="00306307" w:rsidRDefault="00306307" w:rsidP="00D9661C">
      <w:pPr>
        <w:shd w:val="clear" w:color="auto" w:fill="FFFFFF"/>
        <w:spacing w:after="360" w:line="240" w:lineRule="auto"/>
        <w:jc w:val="center"/>
        <w:outlineLvl w:val="3"/>
        <w:rPr>
          <w:rFonts w:ascii="DINPro-Black" w:eastAsia="Times New Roman" w:hAnsi="DINPro-Black" w:cs="Times New Roman"/>
          <w:color w:val="616161"/>
          <w:sz w:val="2"/>
          <w:szCs w:val="2"/>
          <w:lang w:eastAsia="tr-TR"/>
        </w:rPr>
      </w:pPr>
    </w:p>
    <w:p w14:paraId="5368C686" w14:textId="3C5A2867" w:rsidR="00D9661C" w:rsidRPr="0065388C" w:rsidRDefault="00564F51" w:rsidP="00C231B4">
      <w:pPr>
        <w:shd w:val="clear" w:color="auto" w:fill="FFFFFF"/>
        <w:spacing w:after="0" w:line="240" w:lineRule="auto"/>
        <w:jc w:val="center"/>
        <w:outlineLvl w:val="3"/>
        <w:rPr>
          <w:rFonts w:ascii="DINPro-Black" w:eastAsia="Times New Roman" w:hAnsi="DINPro-Black" w:cs="Times New Roman"/>
          <w:b/>
          <w:bCs/>
          <w:sz w:val="48"/>
          <w:szCs w:val="48"/>
          <w:lang w:eastAsia="tr-TR"/>
        </w:rPr>
      </w:pPr>
      <w:r>
        <w:rPr>
          <w:rFonts w:ascii="DINPro-Black" w:eastAsia="Times New Roman" w:hAnsi="DINPro-Black" w:cs="Times New Roman"/>
          <w:b/>
          <w:bCs/>
          <w:sz w:val="48"/>
          <w:szCs w:val="48"/>
          <w:lang w:eastAsia="tr-TR"/>
        </w:rPr>
        <w:t xml:space="preserve">YENİ NESİL EĞİTİM: </w:t>
      </w:r>
      <w:r w:rsidR="008668C5">
        <w:rPr>
          <w:rFonts w:ascii="DINPro-Black" w:eastAsia="Times New Roman" w:hAnsi="DINPro-Black" w:cs="Times New Roman"/>
          <w:b/>
          <w:bCs/>
          <w:sz w:val="48"/>
          <w:szCs w:val="48"/>
          <w:lang w:eastAsia="tr-TR"/>
        </w:rPr>
        <w:t>ONLINE</w:t>
      </w:r>
      <w:r>
        <w:rPr>
          <w:rFonts w:ascii="DINPro-Black" w:eastAsia="Times New Roman" w:hAnsi="DINPro-Black" w:cs="Times New Roman"/>
          <w:b/>
          <w:bCs/>
          <w:sz w:val="48"/>
          <w:szCs w:val="48"/>
          <w:lang w:eastAsia="tr-TR"/>
        </w:rPr>
        <w:t>!</w:t>
      </w:r>
    </w:p>
    <w:p w14:paraId="5E610262" w14:textId="77777777" w:rsidR="00540909" w:rsidRPr="00540909" w:rsidRDefault="00540909" w:rsidP="00AC6C4F">
      <w:pPr>
        <w:jc w:val="center"/>
        <w:rPr>
          <w:rFonts w:ascii="DINPro-Black" w:eastAsia="Times New Roman" w:hAnsi="DINPro-Black" w:cs="Times New Roman"/>
          <w:sz w:val="14"/>
          <w:szCs w:val="4"/>
          <w:lang w:eastAsia="tr-TR"/>
        </w:rPr>
      </w:pPr>
    </w:p>
    <w:p w14:paraId="05D9A93A" w14:textId="77777777" w:rsidR="00564F51" w:rsidRDefault="001C78B4" w:rsidP="005F48C3">
      <w:pPr>
        <w:jc w:val="center"/>
        <w:rPr>
          <w:rFonts w:ascii="DINPro-Medium" w:eastAsia="Times New Roman" w:hAnsi="DINPro-Medium" w:cs="Times New Roman"/>
          <w:b/>
          <w:bCs/>
          <w:lang w:eastAsia="tr-TR"/>
        </w:rPr>
      </w:pPr>
      <w:r>
        <w:rPr>
          <w:rFonts w:ascii="DINPro-Medium" w:eastAsia="Times New Roman" w:hAnsi="DINPro-Medium" w:cs="Times New Roman"/>
          <w:b/>
          <w:bCs/>
          <w:lang w:eastAsia="tr-TR"/>
        </w:rPr>
        <w:t xml:space="preserve">İlk temellerinin </w:t>
      </w:r>
      <w:r w:rsidR="00024721">
        <w:rPr>
          <w:rFonts w:ascii="DINPro-Medium" w:eastAsia="Times New Roman" w:hAnsi="DINPro-Medium" w:cs="Times New Roman"/>
          <w:b/>
          <w:bCs/>
          <w:lang w:eastAsia="tr-TR"/>
        </w:rPr>
        <w:t>1700’lü yıllarda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 “Mektupla </w:t>
      </w:r>
      <w:r w:rsidR="00024721">
        <w:rPr>
          <w:rFonts w:ascii="DINPro-Medium" w:eastAsia="Times New Roman" w:hAnsi="DINPro-Medium" w:cs="Times New Roman"/>
          <w:b/>
          <w:bCs/>
          <w:lang w:eastAsia="tr-TR"/>
        </w:rPr>
        <w:t xml:space="preserve">Eğitim” modeliyle </w:t>
      </w:r>
      <w:r>
        <w:rPr>
          <w:rFonts w:ascii="DINPro-Medium" w:eastAsia="Times New Roman" w:hAnsi="DINPro-Medium" w:cs="Times New Roman"/>
          <w:b/>
          <w:bCs/>
          <w:lang w:eastAsia="tr-TR"/>
        </w:rPr>
        <w:t>atı</w:t>
      </w:r>
      <w:r w:rsidR="00485A8E">
        <w:rPr>
          <w:rFonts w:ascii="DINPro-Medium" w:eastAsia="Times New Roman" w:hAnsi="DINPro-Medium" w:cs="Times New Roman"/>
          <w:b/>
          <w:bCs/>
          <w:lang w:eastAsia="tr-TR"/>
        </w:rPr>
        <w:t>ldığı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 uzaktan eğitim kavramı, günümüzde online eğitim adı altında devam e</w:t>
      </w:r>
      <w:r w:rsidR="005F48C3">
        <w:rPr>
          <w:rFonts w:ascii="DINPro-Medium" w:eastAsia="Times New Roman" w:hAnsi="DINPro-Medium" w:cs="Times New Roman"/>
          <w:b/>
          <w:bCs/>
          <w:lang w:eastAsia="tr-TR"/>
        </w:rPr>
        <w:t>diyor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. </w:t>
      </w:r>
      <w:r w:rsidR="00485A8E">
        <w:rPr>
          <w:rFonts w:ascii="DINPro-Medium" w:eastAsia="Times New Roman" w:hAnsi="DINPro-Medium" w:cs="Times New Roman"/>
          <w:b/>
          <w:bCs/>
          <w:lang w:eastAsia="tr-TR"/>
        </w:rPr>
        <w:t xml:space="preserve">Gelişen teknoloji sayesinde </w:t>
      </w:r>
      <w:r w:rsidR="000562DB">
        <w:rPr>
          <w:rFonts w:ascii="DINPro-Medium" w:eastAsia="Times New Roman" w:hAnsi="DINPro-Medium" w:cs="Times New Roman"/>
          <w:b/>
          <w:bCs/>
          <w:lang w:eastAsia="tr-TR"/>
        </w:rPr>
        <w:t xml:space="preserve">eğitim eko-sisteminde </w:t>
      </w:r>
      <w:r w:rsidR="005F48C3">
        <w:rPr>
          <w:rFonts w:ascii="DINPro-Medium" w:eastAsia="Times New Roman" w:hAnsi="DINPro-Medium" w:cs="Times New Roman"/>
          <w:b/>
          <w:bCs/>
          <w:lang w:eastAsia="tr-TR"/>
        </w:rPr>
        <w:t xml:space="preserve">online eğitim büyük bir yükseliş gösteriyor. Özellikle </w:t>
      </w:r>
      <w:proofErr w:type="spellStart"/>
      <w:r w:rsidR="005F48C3">
        <w:rPr>
          <w:rFonts w:ascii="DINPro-Medium" w:eastAsia="Times New Roman" w:hAnsi="DINPro-Medium" w:cs="Times New Roman"/>
          <w:b/>
          <w:bCs/>
          <w:lang w:eastAsia="tr-TR"/>
        </w:rPr>
        <w:t>pandemi</w:t>
      </w:r>
      <w:proofErr w:type="spellEnd"/>
      <w:r w:rsidR="005F48C3">
        <w:rPr>
          <w:rFonts w:ascii="DINPro-Medium" w:eastAsia="Times New Roman" w:hAnsi="DINPro-Medium" w:cs="Times New Roman"/>
          <w:b/>
          <w:bCs/>
          <w:lang w:eastAsia="tr-TR"/>
        </w:rPr>
        <w:t xml:space="preserve"> </w:t>
      </w:r>
      <w:r w:rsidR="00564F51">
        <w:rPr>
          <w:rFonts w:ascii="DINPro-Medium" w:eastAsia="Times New Roman" w:hAnsi="DINPro-Medium" w:cs="Times New Roman"/>
          <w:b/>
          <w:bCs/>
          <w:lang w:eastAsia="tr-TR"/>
        </w:rPr>
        <w:t>nedeniyle</w:t>
      </w:r>
      <w:r w:rsidR="005F48C3">
        <w:rPr>
          <w:rFonts w:ascii="DINPro-Medium" w:eastAsia="Times New Roman" w:hAnsi="DINPro-Medium" w:cs="Times New Roman"/>
          <w:b/>
          <w:bCs/>
          <w:lang w:eastAsia="tr-TR"/>
        </w:rPr>
        <w:t xml:space="preserve"> alınan tedbirler arasında </w:t>
      </w:r>
      <w:r w:rsidR="00564F51">
        <w:rPr>
          <w:rFonts w:ascii="DINPro-Medium" w:eastAsia="Times New Roman" w:hAnsi="DINPro-Medium" w:cs="Times New Roman"/>
          <w:b/>
          <w:bCs/>
          <w:lang w:eastAsia="tr-TR"/>
        </w:rPr>
        <w:t xml:space="preserve">bulunan </w:t>
      </w:r>
      <w:r w:rsidR="005F48C3">
        <w:rPr>
          <w:rFonts w:ascii="DINPro-Medium" w:eastAsia="Times New Roman" w:hAnsi="DINPro-Medium" w:cs="Times New Roman"/>
          <w:b/>
          <w:bCs/>
          <w:lang w:eastAsia="tr-TR"/>
        </w:rPr>
        <w:t>tüm eğitim sisteminin online yapıya dönmesi</w:t>
      </w:r>
      <w:r w:rsidR="00564F51">
        <w:rPr>
          <w:rFonts w:ascii="DINPro-Medium" w:eastAsia="Times New Roman" w:hAnsi="DINPro-Medium" w:cs="Times New Roman"/>
          <w:b/>
          <w:bCs/>
          <w:lang w:eastAsia="tr-TR"/>
        </w:rPr>
        <w:t xml:space="preserve"> yeni nesil eğitim sisteminin gelişmesine yol açıyor.</w:t>
      </w:r>
      <w:r w:rsidR="005F48C3">
        <w:rPr>
          <w:rFonts w:ascii="DINPro-Medium" w:eastAsia="Times New Roman" w:hAnsi="DINPro-Medium" w:cs="Times New Roman"/>
          <w:b/>
          <w:bCs/>
          <w:lang w:eastAsia="tr-TR"/>
        </w:rPr>
        <w:t xml:space="preserve"> </w:t>
      </w:r>
    </w:p>
    <w:p w14:paraId="22EEA60C" w14:textId="0355AECE" w:rsidR="00564F51" w:rsidRPr="00434CC7" w:rsidRDefault="005F48C3" w:rsidP="00564F51">
      <w:pPr>
        <w:jc w:val="both"/>
        <w:rPr>
          <w:rFonts w:ascii="DINPro-Regular" w:eastAsia="Times New Roman" w:hAnsi="DINPro-Regular" w:cs="Times New Roman"/>
          <w:lang w:eastAsia="tr-TR"/>
        </w:rPr>
      </w:pPr>
      <w:r w:rsidRPr="00434CC7">
        <w:rPr>
          <w:rFonts w:ascii="DINPro-Regular" w:eastAsia="Times New Roman" w:hAnsi="DINPro-Regular" w:cs="Times New Roman"/>
          <w:lang w:eastAsia="tr-TR"/>
        </w:rPr>
        <w:t xml:space="preserve">Araştırma firması </w:t>
      </w:r>
      <w:proofErr w:type="spellStart"/>
      <w:r w:rsidRPr="00434CC7">
        <w:rPr>
          <w:rFonts w:ascii="DINPro-Regular" w:eastAsia="Times New Roman" w:hAnsi="DINPro-Regular" w:cs="Times New Roman"/>
          <w:lang w:eastAsia="tr-TR"/>
        </w:rPr>
        <w:t>Twentify</w:t>
      </w:r>
      <w:proofErr w:type="spellEnd"/>
      <w:r w:rsidRPr="00434CC7">
        <w:rPr>
          <w:rFonts w:ascii="DINPro-Regular" w:eastAsia="Times New Roman" w:hAnsi="DINPro-Regular" w:cs="Times New Roman"/>
          <w:lang w:eastAsia="tr-TR"/>
        </w:rPr>
        <w:t xml:space="preserve">, online eğitim kavramı özelinde </w:t>
      </w:r>
      <w:r w:rsidR="00564F51" w:rsidRPr="00434CC7">
        <w:rPr>
          <w:rFonts w:ascii="DINPro-Regular" w:eastAsia="Times New Roman" w:hAnsi="DINPro-Regular" w:cs="Times New Roman"/>
          <w:lang w:eastAsia="tr-TR"/>
        </w:rPr>
        <w:t xml:space="preserve">online platformlar üzerinden eğitim almış 1000 kişiyle gerçekleştirdiği araştırmayla tüketicilerin online eğitim tercihlerini </w:t>
      </w:r>
      <w:r w:rsidR="00434CC7" w:rsidRPr="00434CC7">
        <w:rPr>
          <w:rFonts w:ascii="DINPro-Regular" w:eastAsia="Times New Roman" w:hAnsi="DINPro-Regular" w:cs="Times New Roman"/>
          <w:lang w:eastAsia="tr-TR"/>
        </w:rPr>
        <w:t>raporluyor</w:t>
      </w:r>
      <w:r w:rsidR="00564F51" w:rsidRPr="00434CC7">
        <w:rPr>
          <w:rFonts w:ascii="DINPro-Regular" w:eastAsia="Times New Roman" w:hAnsi="DINPro-Regular" w:cs="Times New Roman"/>
          <w:lang w:eastAsia="tr-TR"/>
        </w:rPr>
        <w:t>.</w:t>
      </w:r>
    </w:p>
    <w:p w14:paraId="654EDE05" w14:textId="1DA857A3" w:rsidR="008668C5" w:rsidRDefault="008668C5" w:rsidP="00540909">
      <w:pPr>
        <w:spacing w:after="0" w:line="240" w:lineRule="auto"/>
        <w:jc w:val="both"/>
        <w:rPr>
          <w:rFonts w:ascii="DINPro-Regular" w:eastAsia="Times New Roman" w:hAnsi="DINPro-Regular" w:cs="Times New Roman"/>
          <w:lang w:eastAsia="tr-TR"/>
        </w:rPr>
      </w:pPr>
    </w:p>
    <w:p w14:paraId="5E36B851" w14:textId="4FC717C3" w:rsidR="008668C5" w:rsidRPr="00564F51" w:rsidRDefault="008668C5" w:rsidP="00540909">
      <w:pPr>
        <w:spacing w:after="0" w:line="240" w:lineRule="auto"/>
        <w:jc w:val="both"/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</w:pPr>
      <w:r w:rsidRPr="00564F51"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  <w:t>Hangi Online Kurslar?</w:t>
      </w:r>
    </w:p>
    <w:p w14:paraId="23E761FE" w14:textId="77777777" w:rsidR="008668C5" w:rsidRDefault="008668C5" w:rsidP="00434CC7">
      <w:pPr>
        <w:spacing w:after="0" w:line="240" w:lineRule="auto"/>
        <w:jc w:val="both"/>
        <w:rPr>
          <w:rFonts w:ascii="DINPro-Regular" w:eastAsia="Times New Roman" w:hAnsi="DINPro-Regular" w:cs="Times New Roman"/>
          <w:lang w:eastAsia="tr-TR"/>
        </w:rPr>
      </w:pPr>
    </w:p>
    <w:p w14:paraId="7EA48107" w14:textId="369262E3" w:rsidR="00DC3ABD" w:rsidRPr="00564F51" w:rsidRDefault="00564F51" w:rsidP="00DC3ABD">
      <w:pPr>
        <w:spacing w:after="0" w:line="240" w:lineRule="auto"/>
        <w:textAlignment w:val="baseline"/>
        <w:rPr>
          <w:rFonts w:ascii="DINPro-Regular" w:eastAsia="Times New Roman" w:hAnsi="DINPro-Regular" w:cs="Times New Roman"/>
          <w:lang w:eastAsia="tr-TR"/>
        </w:rPr>
      </w:pPr>
      <w:r w:rsidRPr="00564F51">
        <w:rPr>
          <w:rFonts w:ascii="DINPro-Regular" w:eastAsia="Times New Roman" w:hAnsi="DINPro-Regular" w:cs="Times New Roman"/>
          <w:lang w:eastAsia="tr-TR"/>
        </w:rPr>
        <w:t xml:space="preserve">En çok tercih edilen online eğitim </w:t>
      </w:r>
      <w:r w:rsidRPr="00564F51">
        <w:rPr>
          <w:rFonts w:ascii="DINPro-Black" w:eastAsia="Times New Roman" w:hAnsi="DINPro-Black" w:cs="Times New Roman"/>
          <w:lang w:eastAsia="tr-TR"/>
        </w:rPr>
        <w:t xml:space="preserve">%48 oranla </w:t>
      </w:r>
      <w:r w:rsidR="008668C5" w:rsidRPr="008668C5">
        <w:rPr>
          <w:rFonts w:ascii="DINPro-Black" w:eastAsia="Times New Roman" w:hAnsi="DINPro-Black" w:cs="Times New Roman"/>
          <w:lang w:eastAsia="tr-TR"/>
        </w:rPr>
        <w:t>Dil eğitimi</w:t>
      </w:r>
      <w:r w:rsidR="008668C5" w:rsidRPr="008668C5">
        <w:rPr>
          <w:rFonts w:ascii="DINPro-Regular" w:eastAsia="Times New Roman" w:hAnsi="DINPro-Regular" w:cs="Times New Roman"/>
          <w:lang w:eastAsia="tr-TR"/>
        </w:rPr>
        <w:t xml:space="preserve"> </w:t>
      </w:r>
      <w:r w:rsidRPr="00564F51">
        <w:rPr>
          <w:rFonts w:ascii="DINPro-Regular" w:eastAsia="Times New Roman" w:hAnsi="DINPro-Regular" w:cs="Times New Roman"/>
          <w:lang w:eastAsia="tr-TR"/>
        </w:rPr>
        <w:t xml:space="preserve">oluyor, ardından </w:t>
      </w:r>
      <w:r w:rsidRPr="00564F51">
        <w:rPr>
          <w:rFonts w:ascii="DINPro-Black" w:eastAsia="Times New Roman" w:hAnsi="DINPro-Black" w:cs="Times New Roman"/>
          <w:lang w:eastAsia="tr-TR"/>
        </w:rPr>
        <w:t>kişisel</w:t>
      </w:r>
      <w:r w:rsidR="008668C5" w:rsidRPr="008668C5">
        <w:rPr>
          <w:rFonts w:ascii="DINPro-Black" w:eastAsia="Times New Roman" w:hAnsi="DINPro-Black" w:cs="Times New Roman"/>
          <w:lang w:eastAsia="tr-TR"/>
        </w:rPr>
        <w:t xml:space="preserve"> gelişim (%33), spor (%22) ve hobi (%22) </w:t>
      </w:r>
      <w:r w:rsidRPr="00564F51">
        <w:rPr>
          <w:rFonts w:ascii="DINPro-Regular" w:eastAsia="Times New Roman" w:hAnsi="DINPro-Regular" w:cs="Times New Roman"/>
          <w:lang w:eastAsia="tr-TR"/>
        </w:rPr>
        <w:t xml:space="preserve">kategorileri geliyor. </w:t>
      </w:r>
      <w:r w:rsidR="00DC3ABD">
        <w:rPr>
          <w:rFonts w:ascii="DINPro-Regular" w:eastAsia="Times New Roman" w:hAnsi="DINPro-Regular" w:cs="Times New Roman"/>
          <w:lang w:eastAsia="tr-TR"/>
        </w:rPr>
        <w:br/>
      </w:r>
    </w:p>
    <w:p w14:paraId="1A5DF288" w14:textId="28E87D07" w:rsidR="008668C5" w:rsidRPr="008668C5" w:rsidRDefault="008668C5" w:rsidP="00434CC7">
      <w:pPr>
        <w:spacing w:after="0" w:line="240" w:lineRule="auto"/>
        <w:jc w:val="both"/>
        <w:textAlignment w:val="baseline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DINPro-Black" w:eastAsia="Times New Roman" w:hAnsi="DINPro-Black" w:cs="Times New Roman"/>
          <w:lang w:eastAsia="tr-TR"/>
        </w:rPr>
        <w:t>Spor (%27) ve web / yazılım geliştirme (%23) özellikle erkekler tarafından ilgi görürken</w:t>
      </w:r>
      <w:r w:rsidRPr="008668C5">
        <w:rPr>
          <w:rFonts w:ascii="DINPro-Regular" w:eastAsia="Times New Roman" w:hAnsi="DINPro-Regular" w:cs="Times New Roman"/>
          <w:lang w:eastAsia="tr-TR"/>
        </w:rPr>
        <w:t>; kişisel gelişim (%36) ve hobi (yemek, el işleri, bitki bakımı, vb.) (%26) kadınlar tarafından daha çok ilgi görüyor. En çok online kurs alınan konulardan biri olan kişisel gelişim ve hobide erkeklere de hitap edebilmek önemli.</w:t>
      </w:r>
      <w:r w:rsidR="00DC3ABD">
        <w:rPr>
          <w:rFonts w:ascii="DINPro-Regular" w:eastAsia="Times New Roman" w:hAnsi="DINPro-Regular" w:cs="Times New Roman"/>
          <w:lang w:eastAsia="tr-TR"/>
        </w:rPr>
        <w:br/>
      </w:r>
    </w:p>
    <w:p w14:paraId="212E027B" w14:textId="7D364736" w:rsidR="008668C5" w:rsidRPr="008668C5" w:rsidRDefault="00DC3ABD" w:rsidP="00B744CC">
      <w:pPr>
        <w:spacing w:after="0" w:line="240" w:lineRule="auto"/>
        <w:jc w:val="center"/>
        <w:rPr>
          <w:rFonts w:ascii="DINPro-Regular" w:eastAsia="Times New Roman" w:hAnsi="DINPro-Regular" w:cs="Times New Roman"/>
          <w:lang w:eastAsia="tr-TR"/>
        </w:rPr>
      </w:pPr>
      <w:r>
        <w:rPr>
          <w:rFonts w:ascii="DINPro-Regular" w:eastAsia="Times New Roman" w:hAnsi="DINPro-Regular" w:cs="Times New Roman"/>
          <w:noProof/>
          <w:lang w:eastAsia="tr-TR"/>
        </w:rPr>
        <w:drawing>
          <wp:inline distT="0" distB="0" distL="0" distR="0" wp14:anchorId="2656D21D" wp14:editId="3BE86C09">
            <wp:extent cx="3681663" cy="27543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663" cy="275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BFAF" w14:textId="6997E65F" w:rsidR="008668C5" w:rsidRPr="008668C5" w:rsidRDefault="00B744CC" w:rsidP="00434CC7">
      <w:pPr>
        <w:spacing w:after="0" w:line="240" w:lineRule="auto"/>
        <w:jc w:val="both"/>
        <w:textAlignment w:val="baseline"/>
        <w:rPr>
          <w:rFonts w:ascii="DINPro-Regular" w:eastAsia="Times New Roman" w:hAnsi="DINPro-Regular" w:cs="Times New Roman"/>
          <w:lang w:eastAsia="tr-TR"/>
        </w:rPr>
      </w:pPr>
      <w:r>
        <w:rPr>
          <w:rFonts w:ascii="DINPro-Regular" w:eastAsia="Times New Roman" w:hAnsi="DINPro-Regular" w:cs="Times New Roman"/>
          <w:lang w:eastAsia="tr-TR"/>
        </w:rPr>
        <w:br/>
      </w:r>
      <w:r w:rsidR="008668C5" w:rsidRPr="008668C5">
        <w:rPr>
          <w:rFonts w:ascii="DINPro-Regular" w:eastAsia="Times New Roman" w:hAnsi="DINPro-Regular" w:cs="Times New Roman"/>
          <w:lang w:eastAsia="tr-TR"/>
        </w:rPr>
        <w:t xml:space="preserve">25-34 yaş grubu bu aralar sıklıkla duyduğumuz </w:t>
      </w:r>
      <w:r w:rsidR="008668C5" w:rsidRPr="008668C5">
        <w:rPr>
          <w:rFonts w:ascii="DINPro-Black" w:eastAsia="Times New Roman" w:hAnsi="DINPro-Black" w:cs="Times New Roman"/>
          <w:lang w:eastAsia="tr-TR"/>
        </w:rPr>
        <w:t>«girişimcilik»</w:t>
      </w:r>
      <w:r w:rsidR="008668C5" w:rsidRPr="008668C5">
        <w:rPr>
          <w:rFonts w:ascii="DINPro-Regular" w:eastAsia="Times New Roman" w:hAnsi="DINPro-Regular" w:cs="Times New Roman"/>
          <w:lang w:eastAsia="tr-TR"/>
        </w:rPr>
        <w:t xml:space="preserve"> bilgisini artırmaya istekliyken (%27), 35-44 yaş grubunun iletişimini geliştirmek istemesi ise (%25) dikkat çekici. Dil eğitimi, kişisel gelişim, spor ve sağlık ise gençlerin en çok yöneldiği eğitimler arasında. Gençlere hitap edebilmek için bu eğitimlere ağırlık verilmesi önemli olabilir.</w:t>
      </w:r>
    </w:p>
    <w:p w14:paraId="5EFCCB15" w14:textId="06AF5F39" w:rsidR="008668C5" w:rsidRPr="008668C5" w:rsidRDefault="008668C5" w:rsidP="00434CC7">
      <w:pPr>
        <w:spacing w:after="0" w:line="240" w:lineRule="auto"/>
        <w:jc w:val="both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668C5">
        <w:rPr>
          <w:rFonts w:ascii="DINPro-Black" w:eastAsia="Times New Roman" w:hAnsi="DINPro-Black" w:cs="Times New Roman"/>
          <w:lang w:eastAsia="tr-TR"/>
        </w:rPr>
        <w:t>Ortadoğu Anadolu Bölgesi'nde yaşayanların dil eğitimine (%62) ve sağlık eğitimine (%42) daha çok ihtiyaç duyduğu görülüyor</w:t>
      </w:r>
      <w:r w:rsidRPr="008668C5">
        <w:rPr>
          <w:rFonts w:ascii="DINPro-Regular" w:eastAsia="Times New Roman" w:hAnsi="DINPro-Regular" w:cs="Times New Roman"/>
          <w:lang w:eastAsia="tr-TR"/>
        </w:rPr>
        <w:t>.</w:t>
      </w:r>
    </w:p>
    <w:p w14:paraId="2307C836" w14:textId="77777777" w:rsidR="008668C5" w:rsidRPr="008668C5" w:rsidRDefault="008668C5" w:rsidP="00866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68C5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lastRenderedPageBreak/>
        <w:t> </w:t>
      </w:r>
    </w:p>
    <w:p w14:paraId="6A6C998C" w14:textId="13A08F7A" w:rsidR="008668C5" w:rsidRPr="00434CC7" w:rsidRDefault="00DC3ABD" w:rsidP="008668C5">
      <w:pPr>
        <w:spacing w:after="0" w:line="240" w:lineRule="auto"/>
        <w:textAlignment w:val="baseline"/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</w:pPr>
      <w:r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  <w:br/>
      </w:r>
      <w:r w:rsidR="008668C5" w:rsidRPr="00434CC7"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  <w:t>Ücret Önemli Mi? Peki Sertifika?</w:t>
      </w:r>
    </w:p>
    <w:p w14:paraId="3555DC94" w14:textId="77777777" w:rsidR="00434CC7" w:rsidRDefault="00434CC7" w:rsidP="00434CC7">
      <w:pPr>
        <w:spacing w:after="0" w:line="240" w:lineRule="auto"/>
        <w:jc w:val="both"/>
        <w:textAlignment w:val="baseline"/>
        <w:rPr>
          <w:rFonts w:ascii="DINPro-Regular" w:eastAsia="Times New Roman" w:hAnsi="DINPro-Regular" w:cs="Times New Roman"/>
          <w:lang w:eastAsia="tr-TR"/>
        </w:rPr>
      </w:pPr>
    </w:p>
    <w:p w14:paraId="0A6E626B" w14:textId="209CAAEC" w:rsidR="008668C5" w:rsidRPr="008668C5" w:rsidRDefault="008668C5" w:rsidP="00434CC7">
      <w:pPr>
        <w:spacing w:after="0" w:line="240" w:lineRule="auto"/>
        <w:jc w:val="both"/>
        <w:textAlignment w:val="baseline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DINPro-Regular" w:eastAsia="Times New Roman" w:hAnsi="DINPro-Regular" w:cs="Times New Roman"/>
          <w:lang w:eastAsia="tr-TR"/>
        </w:rPr>
        <w:t>Katılımcıların yarıdan fazlası ücretli bir eğitim aldığını ifade ediyor. Dil eğitimi alanlar daha çok ücretli eğitim satın alırken (%61), ücretli eğitimi en az satın alanların 15-17 yaş grubu (%28) olduğu görülüyor. </w:t>
      </w:r>
    </w:p>
    <w:p w14:paraId="56C2AEA1" w14:textId="5775D084" w:rsidR="00B744CC" w:rsidRPr="00DC3ABD" w:rsidRDefault="008668C5" w:rsidP="00DC3A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  <w:r w:rsidRPr="00434CC7">
        <w:rPr>
          <w:rFonts w:ascii="DINPro-Regular" w:eastAsia="Times New Roman" w:hAnsi="DINPro-Regular" w:cs="Times New Roman"/>
          <w:lang w:eastAsia="tr-TR"/>
        </w:rPr>
        <w:br/>
        <w:t xml:space="preserve">Katılımcıların </w:t>
      </w:r>
      <w:r w:rsidRPr="00434CC7">
        <w:rPr>
          <w:rFonts w:ascii="DINPro-Black" w:eastAsia="Times New Roman" w:hAnsi="DINPro-Black" w:cs="Times New Roman"/>
          <w:lang w:eastAsia="tr-TR"/>
        </w:rPr>
        <w:t>%88’i eğitim sonunda sertifika almak istiyor</w:t>
      </w:r>
      <w:r w:rsidRPr="00434CC7">
        <w:rPr>
          <w:rFonts w:ascii="DINPro-Regular" w:eastAsia="Times New Roman" w:hAnsi="DINPro-Regular" w:cs="Times New Roman"/>
          <w:lang w:eastAsia="tr-TR"/>
        </w:rPr>
        <w:t>. Çoğunluğunu üniversite öğrencilerinin, mezunlarının ve yeni işe başlamış insanların oluşturduğu 18-34 yaş grubu için sertifika almak çok önemli. Dolayısıyla bu yaş grubuna sunulan eğitimlerin sertifika içermesi bu insanları eğitime çekebilmek için önemli olabilir.</w:t>
      </w:r>
      <w:r w:rsidRPr="008668C5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br/>
      </w:r>
    </w:p>
    <w:p w14:paraId="2ACA72C3" w14:textId="76AC9AFC" w:rsidR="008668C5" w:rsidRPr="008668C5" w:rsidRDefault="008668C5" w:rsidP="00866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68C5">
        <w:rPr>
          <w:rFonts w:ascii="DINPro-Black" w:eastAsia="Times New Roman" w:hAnsi="DINPro-Black" w:cs="Times New Roman"/>
          <w:color w:val="0070C0"/>
          <w:sz w:val="44"/>
          <w:szCs w:val="28"/>
          <w:lang w:eastAsia="tr-TR"/>
        </w:rPr>
        <w:t>Sertifika Önemli Mi? Peki Ücret?</w:t>
      </w:r>
      <w:r w:rsidRPr="008668C5">
        <w:rPr>
          <w:rFonts w:ascii="Arial" w:eastAsia="Times New Roman" w:hAnsi="Arial" w:cs="Arial"/>
          <w:b/>
          <w:bCs/>
          <w:color w:val="222222"/>
          <w:sz w:val="60"/>
          <w:szCs w:val="60"/>
          <w:lang w:eastAsia="tr-TR"/>
        </w:rPr>
        <w:br/>
      </w:r>
    </w:p>
    <w:p w14:paraId="688311A4" w14:textId="451C5A25" w:rsidR="008668C5" w:rsidRPr="008668C5" w:rsidRDefault="008668C5" w:rsidP="00A11C36">
      <w:pPr>
        <w:spacing w:after="0" w:line="240" w:lineRule="auto"/>
        <w:textAlignment w:val="baseline"/>
        <w:rPr>
          <w:rFonts w:ascii="DINPro-Black" w:eastAsia="Times New Roman" w:hAnsi="DINPro-Black" w:cs="Times New Roman"/>
          <w:lang w:eastAsia="tr-TR"/>
        </w:rPr>
      </w:pPr>
      <w:r w:rsidRPr="008668C5">
        <w:rPr>
          <w:rFonts w:ascii="DINPro-Black" w:eastAsia="Times New Roman" w:hAnsi="DINPro-Black" w:cs="Times New Roman"/>
          <w:lang w:eastAsia="tr-TR"/>
        </w:rPr>
        <w:t>Özellikle kişisel gelişim (%34), sağlık (%22) ve girişimcilik (%22) konularında sertifika almanın önemli olduğu düşünülüyor. </w:t>
      </w:r>
      <w:r w:rsidRPr="008668C5">
        <w:rPr>
          <w:rFonts w:ascii="DINPro-Regular" w:eastAsia="Times New Roman" w:hAnsi="DINPro-Regular" w:cs="Times New Roman"/>
          <w:lang w:eastAsia="tr-TR"/>
        </w:rPr>
        <w:t>Sertifika almak çok önemli olsa da katılımcıların sadece %58’i sırf sertifika alabilmek için ekstra ücret ödeyebileceğini ifade ediyor.</w:t>
      </w:r>
    </w:p>
    <w:p w14:paraId="0748C235" w14:textId="200F36CB" w:rsidR="008668C5" w:rsidRPr="008668C5" w:rsidRDefault="008668C5" w:rsidP="00866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B2A73B" w14:textId="35CF5009" w:rsidR="00DC3ABD" w:rsidRDefault="008668C5" w:rsidP="00A11C36">
      <w:pPr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8668C5">
        <w:rPr>
          <w:rFonts w:ascii="DINPro-Regular" w:eastAsia="Times New Roman" w:hAnsi="DINPro-Regular" w:cs="Times New Roman"/>
          <w:lang w:eastAsia="tr-TR"/>
        </w:rPr>
        <w:t xml:space="preserve">Katılımcıların özellikle dil eğitimi (%53) ve kişisel gelişim eğitimlerinde (%36) sertifika için ekstra ücret ödemeye razı oldukları görülüyor. Dil öğrenmenin yanında </w:t>
      </w:r>
      <w:proofErr w:type="spellStart"/>
      <w:r w:rsidRPr="008668C5">
        <w:rPr>
          <w:rFonts w:ascii="DINPro-Regular" w:eastAsia="Times New Roman" w:hAnsi="DINPro-Regular" w:cs="Times New Roman"/>
          <w:lang w:eastAsia="tr-TR"/>
        </w:rPr>
        <w:t>mental</w:t>
      </w:r>
      <w:proofErr w:type="spellEnd"/>
      <w:r w:rsidRPr="008668C5">
        <w:rPr>
          <w:rFonts w:ascii="DINPro-Regular" w:eastAsia="Times New Roman" w:hAnsi="DINPro-Regular" w:cs="Times New Roman"/>
          <w:lang w:eastAsia="tr-TR"/>
        </w:rPr>
        <w:t xml:space="preserve"> sağlığımızı koruyabilmek ve koruduğumuzu karşımızdaki kişiye ikna edebilmenin önemli olması dikkat çekici.</w:t>
      </w:r>
      <w:r w:rsidRPr="008668C5">
        <w:rPr>
          <w:rFonts w:ascii="DINPro-Regular" w:eastAsia="Times New Roman" w:hAnsi="DINPro-Regular" w:cs="Times New Roman"/>
          <w:lang w:eastAsia="tr-TR"/>
        </w:rPr>
        <w:br/>
      </w:r>
      <w:r w:rsidRPr="008668C5">
        <w:rPr>
          <w:rFonts w:ascii="DINPro-Regular" w:eastAsia="Times New Roman" w:hAnsi="DINPro-Regular" w:cs="Times New Roman"/>
          <w:lang w:eastAsia="tr-TR"/>
        </w:rPr>
        <w:br/>
      </w:r>
      <w:r w:rsidRPr="00A11C36">
        <w:rPr>
          <w:rFonts w:ascii="DINPro-Regular" w:hAnsi="DINPro-Regular" w:cs="Times New Roman"/>
        </w:rPr>
        <w:t>Ortadoğu Anadolu Bölgesi'nde yaşayanlar hem sertifika almaya daha çok önem veriyorlar (%98) hem de sertifika için ekstra ücret ödemeye daha çok razılar (%75).</w:t>
      </w:r>
      <w:r w:rsidR="00DC3ABD">
        <w:rPr>
          <w:rFonts w:ascii="DINPro-Regular" w:hAnsi="DINPro-Regular" w:cs="Times New Roman"/>
        </w:rPr>
        <w:br/>
      </w:r>
    </w:p>
    <w:p w14:paraId="30DAE8A0" w14:textId="0A56B9C5" w:rsidR="00DC3ABD" w:rsidRDefault="00DC3ABD" w:rsidP="00DC3ABD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 wp14:anchorId="3C2177C9" wp14:editId="1AC9C8B7">
            <wp:extent cx="3967323" cy="39135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897" cy="397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F083" w14:textId="7A1131DB" w:rsidR="008668C5" w:rsidRPr="00A11C36" w:rsidRDefault="008668C5" w:rsidP="00A11C36">
      <w:pPr>
        <w:spacing w:after="0" w:line="240" w:lineRule="auto"/>
        <w:textAlignment w:val="baseline"/>
        <w:rPr>
          <w:rFonts w:ascii="DINPro-Regular" w:eastAsia="Times New Roman" w:hAnsi="DINPro-Regular" w:cs="Times New Roman"/>
          <w:lang w:eastAsia="tr-TR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br/>
      </w:r>
    </w:p>
    <w:p w14:paraId="25DD90A9" w14:textId="77777777" w:rsidR="008668C5" w:rsidRPr="00A11C36" w:rsidRDefault="008668C5" w:rsidP="00A11C36">
      <w:pPr>
        <w:rPr>
          <w:rFonts w:ascii="DINPro-Black" w:hAnsi="DINPro-Black"/>
          <w:color w:val="0070C0"/>
          <w:sz w:val="44"/>
          <w:szCs w:val="28"/>
        </w:rPr>
      </w:pPr>
      <w:r w:rsidRPr="00A11C36">
        <w:rPr>
          <w:rFonts w:ascii="DINPro-Black" w:hAnsi="DINPro-Black"/>
          <w:color w:val="0070C0"/>
          <w:sz w:val="44"/>
          <w:szCs w:val="28"/>
        </w:rPr>
        <w:t>Eğitim Platformu Tercihleri</w:t>
      </w:r>
    </w:p>
    <w:p w14:paraId="26343257" w14:textId="77777777" w:rsidR="008668C5" w:rsidRPr="008668C5" w:rsidRDefault="008668C5" w:rsidP="00A11C36">
      <w:pPr>
        <w:spacing w:after="0" w:line="240" w:lineRule="auto"/>
        <w:textAlignment w:val="baseline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DINPro-Regular" w:eastAsia="Times New Roman" w:hAnsi="DINPro-Regular" w:cs="Times New Roman"/>
          <w:lang w:eastAsia="tr-TR"/>
        </w:rPr>
        <w:t xml:space="preserve">Eğitimin alındığı online platform hatırlanmadığı için </w:t>
      </w:r>
      <w:r w:rsidRPr="008668C5">
        <w:rPr>
          <w:rFonts w:ascii="DINPro-Regular" w:eastAsia="Times New Roman" w:hAnsi="DINPro-Regular" w:cs="Times New Roman"/>
          <w:b/>
          <w:bCs/>
          <w:lang w:eastAsia="tr-TR"/>
        </w:rPr>
        <w:t>“kurslar”</w:t>
      </w:r>
      <w:r w:rsidRPr="008668C5">
        <w:rPr>
          <w:rFonts w:ascii="DINPro-Regular" w:eastAsia="Times New Roman" w:hAnsi="DINPro-Regular" w:cs="Times New Roman"/>
          <w:lang w:eastAsia="tr-TR"/>
        </w:rPr>
        <w:t xml:space="preserve"> olarak ifade edilmesi dikkat çekici (%50). Özellikle ücretli bir eğitim almayanlar (%57) kurslar cevabını daha çok vermiş.</w:t>
      </w:r>
    </w:p>
    <w:p w14:paraId="528BC339" w14:textId="3945CB8E" w:rsidR="008668C5" w:rsidRPr="00DC3ABD" w:rsidRDefault="008668C5" w:rsidP="00DC3ABD">
      <w:pPr>
        <w:spacing w:after="0" w:line="240" w:lineRule="auto"/>
        <w:rPr>
          <w:rFonts w:ascii="DINPro-Black" w:eastAsia="Times New Roman" w:hAnsi="DINPro-Black" w:cs="Times New Roman"/>
          <w:lang w:eastAsia="tr-TR"/>
        </w:rPr>
      </w:pPr>
      <w:r w:rsidRPr="008668C5">
        <w:rPr>
          <w:rFonts w:ascii="DINPro-Regular" w:eastAsia="Times New Roman" w:hAnsi="DINPro-Regular" w:cs="Times New Roman"/>
          <w:lang w:eastAsia="tr-TR"/>
        </w:rPr>
        <w:br/>
      </w:r>
      <w:proofErr w:type="spellStart"/>
      <w:r w:rsidRPr="008668C5">
        <w:rPr>
          <w:rFonts w:ascii="DINPro-Black" w:eastAsia="Times New Roman" w:hAnsi="DINPro-Black" w:cs="Times New Roman"/>
          <w:lang w:eastAsia="tr-TR"/>
        </w:rPr>
        <w:t>Udemy</w:t>
      </w:r>
      <w:proofErr w:type="spellEnd"/>
      <w:r w:rsidRPr="008668C5">
        <w:rPr>
          <w:rFonts w:ascii="DINPro-Black" w:eastAsia="Times New Roman" w:hAnsi="DINPro-Black" w:cs="Times New Roman"/>
          <w:lang w:eastAsia="tr-TR"/>
        </w:rPr>
        <w:t xml:space="preserve"> (%27) ve Üniversitelerin Eğitim </w:t>
      </w:r>
      <w:proofErr w:type="spellStart"/>
      <w:r w:rsidRPr="008668C5">
        <w:rPr>
          <w:rFonts w:ascii="DINPro-Black" w:eastAsia="Times New Roman" w:hAnsi="DINPro-Black" w:cs="Times New Roman"/>
          <w:lang w:eastAsia="tr-TR"/>
        </w:rPr>
        <w:t>Portalları</w:t>
      </w:r>
      <w:proofErr w:type="spellEnd"/>
      <w:r w:rsidRPr="008668C5">
        <w:rPr>
          <w:rFonts w:ascii="DINPro-Black" w:eastAsia="Times New Roman" w:hAnsi="DINPro-Black" w:cs="Times New Roman"/>
          <w:lang w:eastAsia="tr-TR"/>
        </w:rPr>
        <w:t xml:space="preserve"> (%25) ise en çok tercih edilen eğitim platformları. </w:t>
      </w:r>
      <w:r w:rsidR="00DC3ABD">
        <w:rPr>
          <w:rFonts w:ascii="DINPro-Black" w:eastAsia="Times New Roman" w:hAnsi="DINPro-Black" w:cs="Times New Roman"/>
          <w:lang w:eastAsia="tr-TR"/>
        </w:rPr>
        <w:br/>
      </w:r>
    </w:p>
    <w:p w14:paraId="037B399A" w14:textId="7F5DD50B" w:rsidR="00DC3ABD" w:rsidRDefault="00DC3ABD" w:rsidP="00DC3A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tr-TR"/>
        </w:rPr>
        <w:drawing>
          <wp:inline distT="0" distB="0" distL="0" distR="0" wp14:anchorId="4DC31463" wp14:editId="1D5EF583">
            <wp:extent cx="3890210" cy="30544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701" cy="30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12068" w14:textId="77777777" w:rsidR="00DC3ABD" w:rsidRDefault="00DC3ABD" w:rsidP="008668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</w:p>
    <w:p w14:paraId="6C7BE67B" w14:textId="77777777" w:rsidR="008668C5" w:rsidRPr="008668C5" w:rsidRDefault="008668C5" w:rsidP="008668C5">
      <w:pPr>
        <w:spacing w:after="0" w:line="240" w:lineRule="auto"/>
        <w:rPr>
          <w:rFonts w:ascii="DINPro-Black" w:hAnsi="DINPro-Black"/>
          <w:color w:val="0070C0"/>
          <w:sz w:val="44"/>
          <w:szCs w:val="28"/>
        </w:rPr>
      </w:pPr>
      <w:r w:rsidRPr="008668C5">
        <w:rPr>
          <w:rFonts w:ascii="DINPro-Black" w:hAnsi="DINPro-Black"/>
          <w:color w:val="0070C0"/>
          <w:sz w:val="44"/>
          <w:szCs w:val="28"/>
        </w:rPr>
        <w:t>Online Eğitimden Beklenti</w:t>
      </w:r>
    </w:p>
    <w:p w14:paraId="73EFF4FF" w14:textId="7707BEE5" w:rsidR="008668C5" w:rsidRDefault="008668C5" w:rsidP="008668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</w:p>
    <w:p w14:paraId="3E6345C7" w14:textId="77777777" w:rsidR="008668C5" w:rsidRPr="008668C5" w:rsidRDefault="008668C5" w:rsidP="00A11C36">
      <w:pPr>
        <w:spacing w:after="0" w:line="240" w:lineRule="auto"/>
        <w:textAlignment w:val="baseline"/>
        <w:rPr>
          <w:rFonts w:ascii="DINPro-Black" w:eastAsia="Times New Roman" w:hAnsi="DINPro-Black" w:cs="Times New Roman"/>
          <w:lang w:eastAsia="tr-TR"/>
        </w:rPr>
      </w:pPr>
      <w:r w:rsidRPr="008668C5">
        <w:rPr>
          <w:rFonts w:ascii="DINPro-Black" w:eastAsia="Times New Roman" w:hAnsi="DINPro-Black" w:cs="Times New Roman"/>
          <w:lang w:eastAsia="tr-TR"/>
        </w:rPr>
        <w:t>Online eğitimin beklentilerini karşıladığını ifade edenlerin oranı %75. </w:t>
      </w:r>
    </w:p>
    <w:p w14:paraId="194CBEB2" w14:textId="0CE6362B" w:rsidR="008668C5" w:rsidRDefault="008668C5" w:rsidP="00A11C36">
      <w:pPr>
        <w:pStyle w:val="NormalWeb"/>
        <w:spacing w:before="0" w:beforeAutospacing="0" w:after="0" w:afterAutospacing="0"/>
        <w:textAlignment w:val="baseline"/>
        <w:rPr>
          <w:rFonts w:ascii="DINPro-Regular" w:hAnsi="DINPro-Regular"/>
          <w:sz w:val="22"/>
          <w:szCs w:val="22"/>
        </w:rPr>
      </w:pPr>
      <w:r w:rsidRPr="00A11C36">
        <w:rPr>
          <w:rFonts w:ascii="DINPro-Regular" w:hAnsi="DINPro-Regular"/>
          <w:sz w:val="22"/>
          <w:szCs w:val="22"/>
        </w:rPr>
        <w:t>Beklentisinin en çok karşılandığını düşünenler ise AB SES grubu (%82) ve Batı Anadolu bölgesinde yaşayanlar (%89).</w:t>
      </w:r>
    </w:p>
    <w:p w14:paraId="76B8B9CD" w14:textId="77777777" w:rsidR="00A11C36" w:rsidRPr="00A11C36" w:rsidRDefault="00A11C36" w:rsidP="00A11C36">
      <w:pPr>
        <w:pStyle w:val="NormalWeb"/>
        <w:spacing w:before="0" w:beforeAutospacing="0" w:after="0" w:afterAutospacing="0"/>
        <w:textAlignment w:val="baseline"/>
        <w:rPr>
          <w:rFonts w:ascii="DINPro-Regular" w:hAnsi="DINPro-Regular"/>
          <w:sz w:val="22"/>
          <w:szCs w:val="22"/>
        </w:rPr>
      </w:pPr>
    </w:p>
    <w:p w14:paraId="38A515A7" w14:textId="750CF37F" w:rsidR="008668C5" w:rsidRPr="008668C5" w:rsidRDefault="008668C5" w:rsidP="00A11C36">
      <w:pPr>
        <w:pStyle w:val="NormalWeb"/>
        <w:spacing w:before="0" w:beforeAutospacing="0" w:after="0" w:afterAutospacing="0"/>
        <w:textAlignment w:val="baseline"/>
        <w:rPr>
          <w:rFonts w:ascii="DINPro-Regular" w:hAnsi="DINPro-Regular"/>
          <w:sz w:val="22"/>
          <w:szCs w:val="22"/>
        </w:rPr>
      </w:pPr>
      <w:r w:rsidRPr="00A11C36">
        <w:rPr>
          <w:rFonts w:ascii="DINPro-Regular" w:hAnsi="DINPro-Regular"/>
          <w:sz w:val="22"/>
          <w:szCs w:val="22"/>
        </w:rPr>
        <w:t>Markaların yaptığı ücretli online eğitim kampanyaları insanlar tarafından olumlu karşılanıyor (%61). </w:t>
      </w:r>
      <w:r w:rsidRPr="008668C5">
        <w:rPr>
          <w:rFonts w:ascii="DINPro-Regular" w:hAnsi="DINPro-Regular"/>
          <w:sz w:val="22"/>
          <w:szCs w:val="22"/>
        </w:rPr>
        <w:t>Bu kampanyalar özellikle Ortadoğu Anadolu Bölgesi’nde yaşayanların markaya olan tutumunu etkiliyor (%81).</w:t>
      </w:r>
    </w:p>
    <w:p w14:paraId="575A3B81" w14:textId="60DE79AF" w:rsidR="008668C5" w:rsidRPr="00A11C36" w:rsidRDefault="008668C5" w:rsidP="00A11C36">
      <w:pPr>
        <w:spacing w:after="0" w:line="240" w:lineRule="auto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br/>
      </w:r>
      <w:r w:rsidRPr="00A11C36">
        <w:rPr>
          <w:rFonts w:ascii="DINPro-Black" w:hAnsi="DINPro-Black"/>
          <w:color w:val="0070C0"/>
          <w:sz w:val="44"/>
          <w:szCs w:val="28"/>
        </w:rPr>
        <w:t>Online Eğitimden Memnuniyet</w:t>
      </w:r>
      <w:r w:rsidRPr="008668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br/>
      </w:r>
      <w:r w:rsidRPr="00A11C36">
        <w:rPr>
          <w:rFonts w:ascii="DINPro-Black" w:eastAsia="Times New Roman" w:hAnsi="DINPro-Black" w:cs="Times New Roman"/>
          <w:lang w:eastAsia="tr-TR"/>
        </w:rPr>
        <w:t>İnsanlar aldıkları online eğitimden fazlasıyla memnun olsalar da (%71) eğitimi yüz yüze almayı (%75) tercih ediyorlar.</w:t>
      </w:r>
    </w:p>
    <w:p w14:paraId="4402A4F7" w14:textId="276AC0D8" w:rsidR="008668C5" w:rsidRPr="008668C5" w:rsidRDefault="008668C5" w:rsidP="00A11C36">
      <w:pPr>
        <w:spacing w:after="0" w:line="240" w:lineRule="auto"/>
        <w:jc w:val="both"/>
        <w:rPr>
          <w:rFonts w:ascii="DINPro-Regular" w:eastAsia="Times New Roman" w:hAnsi="DINPro-Regular" w:cs="Times New Roman"/>
          <w:lang w:eastAsia="tr-TR"/>
        </w:rPr>
      </w:pPr>
      <w:r w:rsidRPr="008668C5">
        <w:rPr>
          <w:rFonts w:ascii="DINPro-Regular" w:eastAsia="Times New Roman" w:hAnsi="DINPro-Regular" w:cs="Times New Roman"/>
          <w:lang w:eastAsia="tr-TR"/>
        </w:rPr>
        <w:br/>
        <w:t>Özellikle AB SES grubu, online eğitimin beklentisini karşıladığını (%82) ve eğitimden memnun kaldığını (%80) ifade etse de yüz yüze eğitimi daha çok tercih etmesi (%85) dikkat çekici. </w:t>
      </w:r>
      <w:r w:rsidRPr="008668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Diğer yandan sertifika almak için ekstra ücret ödeyenlerin yüz yüze eğitimi daha çok tercih etmesi önemli (%79).</w:t>
      </w:r>
      <w:r w:rsidRPr="008668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br/>
      </w:r>
      <w:r w:rsidRPr="008668C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br/>
      </w:r>
    </w:p>
    <w:p w14:paraId="7F334170" w14:textId="347F802E" w:rsidR="008668C5" w:rsidRPr="008668C5" w:rsidRDefault="008668C5" w:rsidP="008668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</w:p>
    <w:p w14:paraId="530DFAC4" w14:textId="77777777" w:rsidR="008668C5" w:rsidRPr="001D3B0A" w:rsidRDefault="008668C5" w:rsidP="00540909">
      <w:pPr>
        <w:spacing w:after="0" w:line="240" w:lineRule="auto"/>
        <w:jc w:val="both"/>
        <w:rPr>
          <w:rFonts w:ascii="DINPro-Regular" w:eastAsia="Times New Roman" w:hAnsi="DINPro-Regular" w:cs="Times New Roman"/>
          <w:lang w:eastAsia="tr-TR"/>
        </w:rPr>
      </w:pPr>
    </w:p>
    <w:p w14:paraId="5ED05589" w14:textId="7F4A7B6B" w:rsidR="00AD6C80" w:rsidRDefault="00AD6C80" w:rsidP="002936D3">
      <w:pPr>
        <w:jc w:val="center"/>
        <w:rPr>
          <w:rFonts w:ascii="DINPro-Black" w:eastAsia="Calibri" w:hAnsi="DINPro-Black"/>
          <w:b/>
          <w:bCs/>
          <w:noProof/>
          <w:sz w:val="18"/>
          <w:szCs w:val="18"/>
        </w:rPr>
      </w:pPr>
    </w:p>
    <w:p w14:paraId="102A7E32" w14:textId="319FE992" w:rsidR="002067A6" w:rsidRPr="002067A6" w:rsidRDefault="002067A6" w:rsidP="002067A6">
      <w:pPr>
        <w:pBdr>
          <w:bottom w:val="single" w:sz="4" w:space="1" w:color="auto"/>
        </w:pBdr>
        <w:spacing w:line="360" w:lineRule="auto"/>
        <w:jc w:val="both"/>
        <w:rPr>
          <w:rFonts w:ascii="DINPro-Black" w:eastAsia="Calibri" w:hAnsi="DINPro-Black"/>
          <w:b/>
          <w:bCs/>
          <w:noProof/>
          <w:sz w:val="18"/>
          <w:szCs w:val="18"/>
        </w:rPr>
      </w:pPr>
      <w:r w:rsidRPr="002067A6">
        <w:rPr>
          <w:rFonts w:ascii="DINPro-Black" w:eastAsia="Calibri" w:hAnsi="DINPro-Black"/>
          <w:b/>
          <w:bCs/>
          <w:noProof/>
          <w:sz w:val="18"/>
          <w:szCs w:val="18"/>
        </w:rPr>
        <w:t>Bilgi İçin:</w:t>
      </w:r>
    </w:p>
    <w:p w14:paraId="4937F1CC" w14:textId="7AB6916E" w:rsidR="002067A6" w:rsidRPr="002067A6" w:rsidRDefault="002067A6" w:rsidP="002067A6">
      <w:pPr>
        <w:ind w:left="-57"/>
        <w:rPr>
          <w:rFonts w:ascii="DINPro-Black" w:eastAsia="Calibri" w:hAnsi="DINPro-Black" w:cs="Tahoma"/>
          <w:noProof/>
          <w:sz w:val="18"/>
          <w:szCs w:val="18"/>
        </w:rPr>
      </w:pPr>
      <w:r w:rsidRPr="002067A6">
        <w:rPr>
          <w:rFonts w:ascii="DINPro-Black" w:eastAsia="Calibri" w:hAnsi="DINPro-Black" w:cs="Tahoma"/>
          <w:b/>
          <w:bCs/>
          <w:noProof/>
          <w:sz w:val="18"/>
          <w:szCs w:val="18"/>
        </w:rPr>
        <w:t>Tuğçe Oral / Müşteri Grup Direktörü –</w:t>
      </w:r>
      <w:r w:rsidRPr="002067A6">
        <w:rPr>
          <w:rFonts w:ascii="DINPro-Black" w:eastAsia="Calibri" w:hAnsi="DINPro-Black" w:cs="Tahoma"/>
          <w:noProof/>
          <w:sz w:val="18"/>
          <w:szCs w:val="18"/>
        </w:rPr>
        <w:t xml:space="preserve"> </w:t>
      </w:r>
      <w:hyperlink r:id="rId10" w:history="1">
        <w:r w:rsidRPr="002067A6">
          <w:rPr>
            <w:rStyle w:val="Hyperlink"/>
            <w:rFonts w:ascii="DINPro-Regular" w:eastAsia="Calibri" w:hAnsi="DINPro-Regular" w:cs="Tahoma"/>
            <w:noProof/>
            <w:sz w:val="18"/>
            <w:szCs w:val="18"/>
          </w:rPr>
          <w:t>tugce.oral@goodworks.com.tr</w:t>
        </w:r>
      </w:hyperlink>
      <w:r w:rsidRPr="002067A6">
        <w:rPr>
          <w:rFonts w:ascii="DINPro-Regular" w:eastAsia="Calibri" w:hAnsi="DINPro-Regular" w:cs="Tahoma"/>
          <w:noProof/>
          <w:sz w:val="18"/>
          <w:szCs w:val="18"/>
        </w:rPr>
        <w:t xml:space="preserve"> – 0532 413 12 24</w:t>
      </w:r>
    </w:p>
    <w:p w14:paraId="0243EA57" w14:textId="641FB68B" w:rsidR="002067A6" w:rsidRPr="002067A6" w:rsidRDefault="002067A6" w:rsidP="002067A6">
      <w:pPr>
        <w:ind w:left="-57"/>
        <w:rPr>
          <w:rFonts w:ascii="DINPro-Black" w:eastAsia="Calibri" w:hAnsi="DINPro-Black" w:cs="Tahoma"/>
          <w:noProof/>
          <w:sz w:val="18"/>
          <w:szCs w:val="18"/>
        </w:rPr>
      </w:pPr>
      <w:r w:rsidRPr="002067A6">
        <w:rPr>
          <w:rFonts w:ascii="DINPro-Black" w:eastAsia="Calibri" w:hAnsi="DINPro-Black" w:cs="Tahoma"/>
          <w:b/>
          <w:bCs/>
          <w:noProof/>
          <w:sz w:val="18"/>
          <w:szCs w:val="18"/>
        </w:rPr>
        <w:t xml:space="preserve">Nilay Aydoğan / Müşteri Direktörü </w:t>
      </w:r>
      <w:r w:rsidRPr="002067A6">
        <w:rPr>
          <w:rFonts w:ascii="DINPro-Black" w:eastAsia="Calibri" w:hAnsi="DINPro-Black" w:cs="Tahoma"/>
          <w:noProof/>
          <w:sz w:val="18"/>
          <w:szCs w:val="18"/>
        </w:rPr>
        <w:t>–</w:t>
      </w:r>
      <w:r w:rsidRPr="002067A6">
        <w:rPr>
          <w:sz w:val="18"/>
          <w:szCs w:val="18"/>
        </w:rPr>
        <w:t xml:space="preserve"> </w:t>
      </w:r>
      <w:hyperlink r:id="rId11" w:history="1">
        <w:r w:rsidRPr="002067A6">
          <w:rPr>
            <w:rStyle w:val="Hyperlink"/>
            <w:rFonts w:ascii="DINPro-Regular" w:hAnsi="DINPro-Regular"/>
            <w:sz w:val="18"/>
            <w:szCs w:val="18"/>
          </w:rPr>
          <w:t>nilay.aydogan@goodworks.com.tr</w:t>
        </w:r>
      </w:hyperlink>
      <w:r w:rsidRPr="002067A6">
        <w:rPr>
          <w:sz w:val="18"/>
          <w:szCs w:val="18"/>
        </w:rPr>
        <w:t xml:space="preserve"> - </w:t>
      </w:r>
      <w:r w:rsidRPr="002067A6">
        <w:rPr>
          <w:rFonts w:ascii="DINPro-Regular" w:hAnsi="DINPro-Regular"/>
          <w:sz w:val="18"/>
          <w:szCs w:val="18"/>
        </w:rPr>
        <w:t>0536 229 16 08</w:t>
      </w:r>
    </w:p>
    <w:p w14:paraId="1773685C" w14:textId="0E34240F" w:rsidR="002F5100" w:rsidRDefault="002F5100" w:rsidP="002067A6">
      <w:pPr>
        <w:spacing w:before="100" w:beforeAutospacing="1" w:after="100" w:afterAutospacing="1"/>
        <w:jc w:val="both"/>
        <w:rPr>
          <w:rFonts w:ascii="DINPro-Black" w:hAnsi="DINPro-Black" w:cs="Arial"/>
          <w:b/>
          <w:bCs/>
          <w:sz w:val="18"/>
          <w:szCs w:val="18"/>
          <w:u w:val="single"/>
        </w:rPr>
      </w:pPr>
    </w:p>
    <w:p w14:paraId="5582BFA2" w14:textId="77777777" w:rsidR="00536488" w:rsidRDefault="00536488" w:rsidP="00536488">
      <w:pPr>
        <w:spacing w:before="100" w:beforeAutospacing="1" w:after="100" w:afterAutospacing="1"/>
        <w:jc w:val="both"/>
        <w:rPr>
          <w:rFonts w:ascii="DINPro-Black" w:hAnsi="DINPro-Black" w:cs="Arial"/>
          <w:b/>
          <w:bCs/>
          <w:sz w:val="18"/>
          <w:szCs w:val="18"/>
          <w:u w:val="single"/>
        </w:rPr>
      </w:pPr>
      <w:proofErr w:type="spellStart"/>
      <w:r w:rsidRPr="002067A6">
        <w:rPr>
          <w:rFonts w:ascii="DINPro-Black" w:hAnsi="DINPro-Black" w:cs="Arial"/>
          <w:b/>
          <w:bCs/>
          <w:sz w:val="18"/>
          <w:szCs w:val="18"/>
          <w:u w:val="single"/>
        </w:rPr>
        <w:t>Twentify</w:t>
      </w:r>
      <w:proofErr w:type="spellEnd"/>
      <w:r w:rsidRPr="002067A6">
        <w:rPr>
          <w:rFonts w:ascii="DINPro-Black" w:hAnsi="DINPro-Black" w:cs="Arial"/>
          <w:b/>
          <w:bCs/>
          <w:sz w:val="18"/>
          <w:szCs w:val="18"/>
          <w:u w:val="single"/>
        </w:rPr>
        <w:t xml:space="preserve"> Hakkında</w:t>
      </w:r>
    </w:p>
    <w:p w14:paraId="13FE8E7C" w14:textId="77777777" w:rsidR="00536488" w:rsidRPr="00D9661C" w:rsidRDefault="00536488" w:rsidP="00536488">
      <w:pPr>
        <w:rPr>
          <w:rFonts w:ascii="DINPro-Regular" w:hAnsi="DINPro-Regular"/>
        </w:rPr>
      </w:pPr>
      <w:bookmarkStart w:id="0" w:name="_Hlk82094833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2014 yılında kurulan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Twentify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, geliştirdiği teknolojilerle tüketicilere kendi ortamlarında ulaşarak, markalarla olan etkileşim anlarını çözümleyen ve markalara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içgörü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temelli büyüme fırsatları yaratan bir tüketici araştırma şirketidir. Kitle kaynaklı mobil araştırma paneli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Bounty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ile dünya çapında </w:t>
      </w:r>
      <w:proofErr w:type="gram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1.3</w:t>
      </w:r>
      <w:proofErr w:type="gram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milyondan fazla tüketiciye saatler içerisinde erişebilmektedir.</w:t>
      </w:r>
    </w:p>
    <w:bookmarkEnd w:id="0"/>
    <w:p w14:paraId="5B06BC68" w14:textId="743C188C" w:rsidR="00C16275" w:rsidRPr="00D9661C" w:rsidRDefault="00C16275" w:rsidP="002067A6">
      <w:pPr>
        <w:spacing w:before="100" w:beforeAutospacing="1" w:after="100" w:afterAutospacing="1"/>
        <w:jc w:val="both"/>
        <w:rPr>
          <w:rFonts w:ascii="DINPro-Regular" w:hAnsi="DINPro-Regular"/>
        </w:rPr>
      </w:pPr>
    </w:p>
    <w:sectPr w:rsidR="00C16275" w:rsidRPr="00D966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0B26" w14:textId="77777777" w:rsidR="00E31450" w:rsidRDefault="00E31450" w:rsidP="00306307">
      <w:pPr>
        <w:spacing w:after="0" w:line="240" w:lineRule="auto"/>
      </w:pPr>
      <w:r>
        <w:separator/>
      </w:r>
    </w:p>
  </w:endnote>
  <w:endnote w:type="continuationSeparator" w:id="0">
    <w:p w14:paraId="56C77FDD" w14:textId="77777777" w:rsidR="00E31450" w:rsidRDefault="00E31450" w:rsidP="0030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2860" w14:textId="1092D7F9" w:rsidR="005E57EE" w:rsidRPr="005E57EE" w:rsidRDefault="005E57EE" w:rsidP="005E57EE">
    <w:pPr>
      <w:pStyle w:val="Footer"/>
      <w:jc w:val="center"/>
      <w:rPr>
        <w:rFonts w:ascii="DINPro-Black" w:hAnsi="DINPro-Black"/>
        <w:color w:val="0070C0"/>
      </w:rPr>
    </w:pPr>
    <w:r w:rsidRPr="005E57EE">
      <w:rPr>
        <w:rFonts w:ascii="DINPro-Black" w:hAnsi="DINPro-Black"/>
        <w:color w:val="0070C0"/>
      </w:rPr>
      <w:t>www.twentify.com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7838" w14:textId="77777777" w:rsidR="00E31450" w:rsidRDefault="00E31450" w:rsidP="00306307">
      <w:pPr>
        <w:spacing w:after="0" w:line="240" w:lineRule="auto"/>
      </w:pPr>
      <w:r>
        <w:separator/>
      </w:r>
    </w:p>
  </w:footnote>
  <w:footnote w:type="continuationSeparator" w:id="0">
    <w:p w14:paraId="4B7F5102" w14:textId="77777777" w:rsidR="00E31450" w:rsidRDefault="00E31450" w:rsidP="0030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5338" w14:textId="05B61407" w:rsidR="00306307" w:rsidRDefault="003063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CF9AC5" wp14:editId="3A2F5E16">
          <wp:simplePos x="0" y="0"/>
          <wp:positionH relativeFrom="column">
            <wp:posOffset>-344805</wp:posOffset>
          </wp:positionH>
          <wp:positionV relativeFrom="paragraph">
            <wp:posOffset>7620</wp:posOffset>
          </wp:positionV>
          <wp:extent cx="2689225" cy="716280"/>
          <wp:effectExtent l="0" t="0" r="0" b="7620"/>
          <wp:wrapTight wrapText="bothSides">
            <wp:wrapPolygon edited="0">
              <wp:start x="1377" y="0"/>
              <wp:lineTo x="0" y="9191"/>
              <wp:lineTo x="0" y="13213"/>
              <wp:lineTo x="612" y="18383"/>
              <wp:lineTo x="612" y="19532"/>
              <wp:lineTo x="19432" y="21255"/>
              <wp:lineTo x="20656" y="21255"/>
              <wp:lineTo x="20809" y="21255"/>
              <wp:lineTo x="21421" y="12638"/>
              <wp:lineTo x="21421" y="9191"/>
              <wp:lineTo x="19432" y="9191"/>
              <wp:lineTo x="19891" y="6319"/>
              <wp:lineTo x="18055" y="5170"/>
              <wp:lineTo x="4284" y="0"/>
              <wp:lineTo x="1377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617"/>
    <w:multiLevelType w:val="multilevel"/>
    <w:tmpl w:val="26F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143F9"/>
    <w:multiLevelType w:val="multilevel"/>
    <w:tmpl w:val="F02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1F50"/>
    <w:multiLevelType w:val="multilevel"/>
    <w:tmpl w:val="032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3DA2"/>
    <w:multiLevelType w:val="multilevel"/>
    <w:tmpl w:val="86A6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15C96"/>
    <w:multiLevelType w:val="multilevel"/>
    <w:tmpl w:val="69A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00956"/>
    <w:multiLevelType w:val="multilevel"/>
    <w:tmpl w:val="A48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9D6"/>
    <w:multiLevelType w:val="hybridMultilevel"/>
    <w:tmpl w:val="9904A0BA"/>
    <w:lvl w:ilvl="0" w:tplc="959E5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3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44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EB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C1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4F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EC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7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85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3717FB"/>
    <w:multiLevelType w:val="multilevel"/>
    <w:tmpl w:val="4E2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C0EEE"/>
    <w:multiLevelType w:val="hybridMultilevel"/>
    <w:tmpl w:val="E15E6B7C"/>
    <w:lvl w:ilvl="0" w:tplc="0AB0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4D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C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E2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6A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C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A3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43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8B143A"/>
    <w:multiLevelType w:val="hybridMultilevel"/>
    <w:tmpl w:val="47FAB77E"/>
    <w:lvl w:ilvl="0" w:tplc="0786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E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8B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8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28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C6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2E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FE47C1"/>
    <w:multiLevelType w:val="hybridMultilevel"/>
    <w:tmpl w:val="19E020FC"/>
    <w:lvl w:ilvl="0" w:tplc="C94C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81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2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C8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D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4E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0E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2C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E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44402D"/>
    <w:multiLevelType w:val="multilevel"/>
    <w:tmpl w:val="5FD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D4E25"/>
    <w:multiLevelType w:val="multilevel"/>
    <w:tmpl w:val="5A4C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A3B81"/>
    <w:multiLevelType w:val="multilevel"/>
    <w:tmpl w:val="0B62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B1753"/>
    <w:multiLevelType w:val="multilevel"/>
    <w:tmpl w:val="030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F5D50"/>
    <w:multiLevelType w:val="multilevel"/>
    <w:tmpl w:val="453433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E073501"/>
    <w:multiLevelType w:val="multilevel"/>
    <w:tmpl w:val="52F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91C8E"/>
    <w:multiLevelType w:val="multilevel"/>
    <w:tmpl w:val="43C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25053"/>
    <w:multiLevelType w:val="multilevel"/>
    <w:tmpl w:val="903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D50E5"/>
    <w:multiLevelType w:val="multilevel"/>
    <w:tmpl w:val="6BA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5916C8"/>
    <w:multiLevelType w:val="multilevel"/>
    <w:tmpl w:val="7B5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410CF"/>
    <w:multiLevelType w:val="multilevel"/>
    <w:tmpl w:val="0C6E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96AF5"/>
    <w:multiLevelType w:val="hybridMultilevel"/>
    <w:tmpl w:val="242888FE"/>
    <w:lvl w:ilvl="0" w:tplc="1300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3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C6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C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48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8F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E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4B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23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5B2CC0"/>
    <w:multiLevelType w:val="multilevel"/>
    <w:tmpl w:val="FD1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9"/>
  </w:num>
  <w:num w:numId="5">
    <w:abstractNumId w:val="8"/>
  </w:num>
  <w:num w:numId="6">
    <w:abstractNumId w:val="15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23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2"/>
  </w:num>
  <w:num w:numId="17">
    <w:abstractNumId w:val="19"/>
  </w:num>
  <w:num w:numId="18">
    <w:abstractNumId w:val="11"/>
  </w:num>
  <w:num w:numId="19">
    <w:abstractNumId w:val="14"/>
  </w:num>
  <w:num w:numId="20">
    <w:abstractNumId w:val="21"/>
  </w:num>
  <w:num w:numId="21">
    <w:abstractNumId w:val="3"/>
  </w:num>
  <w:num w:numId="22">
    <w:abstractNumId w:val="17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1C"/>
    <w:rsid w:val="00024721"/>
    <w:rsid w:val="000562DB"/>
    <w:rsid w:val="00072AA0"/>
    <w:rsid w:val="00074E4B"/>
    <w:rsid w:val="000D183D"/>
    <w:rsid w:val="000F1ACB"/>
    <w:rsid w:val="00107921"/>
    <w:rsid w:val="00133427"/>
    <w:rsid w:val="00176446"/>
    <w:rsid w:val="001767DC"/>
    <w:rsid w:val="001B1FE4"/>
    <w:rsid w:val="001B75F3"/>
    <w:rsid w:val="001C633C"/>
    <w:rsid w:val="001C78B4"/>
    <w:rsid w:val="001D1854"/>
    <w:rsid w:val="001D3B0A"/>
    <w:rsid w:val="001D46F0"/>
    <w:rsid w:val="001E1D5E"/>
    <w:rsid w:val="001E2D0A"/>
    <w:rsid w:val="001E4C5E"/>
    <w:rsid w:val="002067A6"/>
    <w:rsid w:val="002672A1"/>
    <w:rsid w:val="002936D3"/>
    <w:rsid w:val="00293CA7"/>
    <w:rsid w:val="002A52C6"/>
    <w:rsid w:val="002C71FE"/>
    <w:rsid w:val="002E3905"/>
    <w:rsid w:val="002F5100"/>
    <w:rsid w:val="002F6A82"/>
    <w:rsid w:val="0030269D"/>
    <w:rsid w:val="00306307"/>
    <w:rsid w:val="003F50A6"/>
    <w:rsid w:val="00404A5C"/>
    <w:rsid w:val="0041314C"/>
    <w:rsid w:val="00422936"/>
    <w:rsid w:val="00432C98"/>
    <w:rsid w:val="00434AB1"/>
    <w:rsid w:val="00434CC7"/>
    <w:rsid w:val="00485A8E"/>
    <w:rsid w:val="004C7620"/>
    <w:rsid w:val="00521C5A"/>
    <w:rsid w:val="00522FE7"/>
    <w:rsid w:val="00523F63"/>
    <w:rsid w:val="00536488"/>
    <w:rsid w:val="00540909"/>
    <w:rsid w:val="00562F6C"/>
    <w:rsid w:val="00564F51"/>
    <w:rsid w:val="0058701F"/>
    <w:rsid w:val="00594DF3"/>
    <w:rsid w:val="005A522F"/>
    <w:rsid w:val="005B703A"/>
    <w:rsid w:val="005C1FCD"/>
    <w:rsid w:val="005E3072"/>
    <w:rsid w:val="005E57EE"/>
    <w:rsid w:val="005F48C3"/>
    <w:rsid w:val="006143AA"/>
    <w:rsid w:val="0065388C"/>
    <w:rsid w:val="006A14DE"/>
    <w:rsid w:val="006C32BB"/>
    <w:rsid w:val="006D3D95"/>
    <w:rsid w:val="006F5381"/>
    <w:rsid w:val="00732D5A"/>
    <w:rsid w:val="00734C8C"/>
    <w:rsid w:val="0077248B"/>
    <w:rsid w:val="00780ED8"/>
    <w:rsid w:val="007A1DCC"/>
    <w:rsid w:val="007B4A45"/>
    <w:rsid w:val="007D1961"/>
    <w:rsid w:val="00835EA8"/>
    <w:rsid w:val="00841324"/>
    <w:rsid w:val="008668C5"/>
    <w:rsid w:val="00875CEE"/>
    <w:rsid w:val="008D6C65"/>
    <w:rsid w:val="00971538"/>
    <w:rsid w:val="00985573"/>
    <w:rsid w:val="009E5B0B"/>
    <w:rsid w:val="00A11C36"/>
    <w:rsid w:val="00A30FDD"/>
    <w:rsid w:val="00AB648B"/>
    <w:rsid w:val="00AB6732"/>
    <w:rsid w:val="00AC4F4C"/>
    <w:rsid w:val="00AC63E1"/>
    <w:rsid w:val="00AC6C4F"/>
    <w:rsid w:val="00AC711D"/>
    <w:rsid w:val="00AC7423"/>
    <w:rsid w:val="00AD6C80"/>
    <w:rsid w:val="00AF0895"/>
    <w:rsid w:val="00B10026"/>
    <w:rsid w:val="00B64085"/>
    <w:rsid w:val="00B744CC"/>
    <w:rsid w:val="00B9627D"/>
    <w:rsid w:val="00BC7263"/>
    <w:rsid w:val="00C0722F"/>
    <w:rsid w:val="00C16275"/>
    <w:rsid w:val="00C16CFD"/>
    <w:rsid w:val="00C231B4"/>
    <w:rsid w:val="00C446C7"/>
    <w:rsid w:val="00C74BE1"/>
    <w:rsid w:val="00CB221F"/>
    <w:rsid w:val="00CC2284"/>
    <w:rsid w:val="00CF2316"/>
    <w:rsid w:val="00D243B8"/>
    <w:rsid w:val="00D440B9"/>
    <w:rsid w:val="00D45B60"/>
    <w:rsid w:val="00D9661C"/>
    <w:rsid w:val="00DB3D5E"/>
    <w:rsid w:val="00DC3ABD"/>
    <w:rsid w:val="00DC75C6"/>
    <w:rsid w:val="00DF35DF"/>
    <w:rsid w:val="00E140BD"/>
    <w:rsid w:val="00E31450"/>
    <w:rsid w:val="00E36219"/>
    <w:rsid w:val="00E375F1"/>
    <w:rsid w:val="00E82E5F"/>
    <w:rsid w:val="00F00283"/>
    <w:rsid w:val="00F276D0"/>
    <w:rsid w:val="00F3191D"/>
    <w:rsid w:val="00F8444C"/>
    <w:rsid w:val="00F8749C"/>
    <w:rsid w:val="00FD1DBF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F8373F"/>
  <w15:chartTrackingRefBased/>
  <w15:docId w15:val="{20ACA31D-20A2-48ED-A0B6-F38F75D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6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66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9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D96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07"/>
  </w:style>
  <w:style w:type="paragraph" w:styleId="Footer">
    <w:name w:val="footer"/>
    <w:basedOn w:val="Normal"/>
    <w:link w:val="FooterChar"/>
    <w:uiPriority w:val="99"/>
    <w:unhideWhenUsed/>
    <w:rsid w:val="0030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07"/>
  </w:style>
  <w:style w:type="character" w:styleId="UnresolvedMention">
    <w:name w:val="Unresolved Mention"/>
    <w:basedOn w:val="DefaultParagraphFont"/>
    <w:uiPriority w:val="99"/>
    <w:semiHidden/>
    <w:unhideWhenUsed/>
    <w:rsid w:val="002067A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67A6"/>
    <w:rPr>
      <w:b/>
      <w:bCs/>
    </w:rPr>
  </w:style>
  <w:style w:type="paragraph" w:customStyle="1" w:styleId="bbc-bm53ic">
    <w:name w:val="bbc-bm53ic"/>
    <w:basedOn w:val="Normal"/>
    <w:rsid w:val="008D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0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866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lay.aydogan@goodworks.com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ugce.oral@goodworks.com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AYDOGAN</dc:creator>
  <cp:keywords/>
  <dc:description/>
  <cp:lastModifiedBy>Ogün Tübek</cp:lastModifiedBy>
  <cp:revision>2</cp:revision>
  <dcterms:created xsi:type="dcterms:W3CDTF">2021-10-06T15:09:00Z</dcterms:created>
  <dcterms:modified xsi:type="dcterms:W3CDTF">2021-10-06T15:09:00Z</dcterms:modified>
</cp:coreProperties>
</file>