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5AD4" w14:textId="352B0ECF" w:rsidR="00D9661C" w:rsidRDefault="00D9661C" w:rsidP="00D9661C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color w:val="616161"/>
          <w:lang w:eastAsia="tr-TR"/>
        </w:rPr>
      </w:pPr>
    </w:p>
    <w:p w14:paraId="1A1A2329" w14:textId="608689DD" w:rsidR="00306307" w:rsidRPr="00306307" w:rsidRDefault="00306307" w:rsidP="00D9661C">
      <w:pPr>
        <w:shd w:val="clear" w:color="auto" w:fill="FFFFFF"/>
        <w:spacing w:after="360" w:line="240" w:lineRule="auto"/>
        <w:jc w:val="center"/>
        <w:outlineLvl w:val="3"/>
        <w:rPr>
          <w:rFonts w:ascii="DINPro-Black" w:eastAsia="Times New Roman" w:hAnsi="DINPro-Black" w:cs="Times New Roman"/>
          <w:color w:val="616161"/>
          <w:sz w:val="2"/>
          <w:szCs w:val="2"/>
          <w:lang w:eastAsia="tr-TR"/>
        </w:rPr>
      </w:pPr>
    </w:p>
    <w:p w14:paraId="5368C686" w14:textId="0598DD8A" w:rsidR="00D9661C" w:rsidRDefault="00FF53A9" w:rsidP="00C231B4">
      <w:pPr>
        <w:shd w:val="clear" w:color="auto" w:fill="FFFFFF"/>
        <w:spacing w:after="0" w:line="240" w:lineRule="auto"/>
        <w:jc w:val="center"/>
        <w:outlineLvl w:val="3"/>
        <w:rPr>
          <w:rFonts w:ascii="DINPro-Black" w:eastAsia="Times New Roman" w:hAnsi="DINPro-Black" w:cs="Times New Roman"/>
          <w:b/>
          <w:bCs/>
          <w:sz w:val="52"/>
          <w:szCs w:val="52"/>
          <w:lang w:eastAsia="tr-TR"/>
        </w:rPr>
      </w:pPr>
      <w:r>
        <w:rPr>
          <w:rFonts w:ascii="DINPro-Black" w:eastAsia="Times New Roman" w:hAnsi="DINPro-Black" w:cs="Times New Roman"/>
          <w:b/>
          <w:bCs/>
          <w:sz w:val="52"/>
          <w:szCs w:val="52"/>
          <w:lang w:eastAsia="tr-TR"/>
        </w:rPr>
        <w:t>TÜRKİYE’DE KOAH FARKINDALIĞI</w:t>
      </w:r>
      <w:r w:rsidR="002936D3">
        <w:rPr>
          <w:rFonts w:ascii="DINPro-Black" w:eastAsia="Times New Roman" w:hAnsi="DINPro-Black" w:cs="Times New Roman"/>
          <w:b/>
          <w:bCs/>
          <w:sz w:val="52"/>
          <w:szCs w:val="52"/>
          <w:lang w:eastAsia="tr-TR"/>
        </w:rPr>
        <w:t>!</w:t>
      </w:r>
    </w:p>
    <w:p w14:paraId="4592B274" w14:textId="77777777" w:rsidR="0087603F" w:rsidRPr="00D2762A" w:rsidRDefault="00FF53A9" w:rsidP="0087603F">
      <w:pPr>
        <w:spacing w:after="0"/>
        <w:jc w:val="center"/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</w:pPr>
      <w:r w:rsidRPr="00D2762A"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  <w:t>“Haftada 2</w:t>
      </w:r>
      <w:r w:rsidR="00703E47" w:rsidRPr="00D2762A"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  <w:t xml:space="preserve"> günden</w:t>
      </w:r>
      <w:r w:rsidRPr="00D2762A"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  <w:t xml:space="preserve"> fazla spor yapanlar (%93) ve</w:t>
      </w:r>
    </w:p>
    <w:p w14:paraId="083E1A33" w14:textId="77777777" w:rsidR="0087603F" w:rsidRPr="00D2762A" w:rsidRDefault="00FF53A9" w:rsidP="0087603F">
      <w:pPr>
        <w:spacing w:after="0"/>
        <w:jc w:val="center"/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</w:pPr>
      <w:r w:rsidRPr="00D2762A"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  <w:t>45+ yaş üzeri kişiler (%94)</w:t>
      </w:r>
    </w:p>
    <w:p w14:paraId="0BE935FD" w14:textId="2C45AE57" w:rsidR="00FF53A9" w:rsidRPr="00D2762A" w:rsidRDefault="00FF53A9" w:rsidP="0087603F">
      <w:pPr>
        <w:spacing w:after="0"/>
        <w:jc w:val="center"/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</w:pPr>
      <w:proofErr w:type="spellStart"/>
      <w:r w:rsidRPr="00D2762A"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  <w:t>KOAH’ın</w:t>
      </w:r>
      <w:proofErr w:type="spellEnd"/>
      <w:r w:rsidRPr="00D2762A">
        <w:rPr>
          <w:rFonts w:ascii="DINPro-Black" w:eastAsia="Times New Roman" w:hAnsi="DINPro-Black" w:cs="Times New Roman"/>
          <w:color w:val="4472C4" w:themeColor="accent1"/>
          <w:sz w:val="32"/>
          <w:szCs w:val="18"/>
          <w:lang w:eastAsia="tr-TR"/>
        </w:rPr>
        <w:t xml:space="preserve"> doğru tanımını biliyor.”</w:t>
      </w:r>
    </w:p>
    <w:p w14:paraId="5CFF3393" w14:textId="77777777" w:rsidR="00AB1C0E" w:rsidRDefault="00AB1C0E" w:rsidP="002C71FE">
      <w:pPr>
        <w:jc w:val="center"/>
        <w:rPr>
          <w:rFonts w:ascii="DINPro-Medium" w:eastAsia="Times New Roman" w:hAnsi="DINPro-Medium" w:cs="Times New Roman"/>
          <w:b/>
          <w:bCs/>
          <w:lang w:eastAsia="tr-TR"/>
        </w:rPr>
      </w:pPr>
    </w:p>
    <w:p w14:paraId="53C962B3" w14:textId="68F8BBD9" w:rsidR="00AB1C0E" w:rsidRDefault="00AB1C0E" w:rsidP="00645B62">
      <w:pPr>
        <w:jc w:val="center"/>
        <w:rPr>
          <w:rFonts w:ascii="DINPro-Medium" w:eastAsia="Times New Roman" w:hAnsi="DINPro-Medium" w:cs="Times New Roman"/>
          <w:b/>
          <w:bCs/>
          <w:lang w:eastAsia="tr-TR"/>
        </w:rPr>
      </w:pPr>
      <w:r>
        <w:rPr>
          <w:rFonts w:ascii="DINPro-Medium" w:eastAsia="Times New Roman" w:hAnsi="DINPro-Medium" w:cs="Times New Roman"/>
          <w:b/>
          <w:bCs/>
          <w:lang w:eastAsia="tr-TR"/>
        </w:rPr>
        <w:t>Dünyada ölüm nedeni olarak dördüncü sırada yer alan</w:t>
      </w:r>
      <w:r w:rsidR="00645B62">
        <w:rPr>
          <w:rFonts w:ascii="DINPro-Medium" w:eastAsia="Times New Roman" w:hAnsi="DINPro-Medium" w:cs="Times New Roman"/>
          <w:b/>
          <w:bCs/>
          <w:lang w:eastAsia="tr-TR"/>
        </w:rPr>
        <w:t>,</w:t>
      </w:r>
      <w:r>
        <w:rPr>
          <w:rFonts w:ascii="DINPro-Medium" w:eastAsia="Times New Roman" w:hAnsi="DINPro-Medium" w:cs="Times New Roman"/>
          <w:b/>
          <w:bCs/>
          <w:lang w:eastAsia="tr-TR"/>
        </w:rPr>
        <w:t xml:space="preserve"> </w:t>
      </w:r>
      <w:r w:rsidR="00645B62" w:rsidRPr="00645B62">
        <w:rPr>
          <w:rFonts w:ascii="DINPro-Medium" w:eastAsia="Times New Roman" w:hAnsi="DINPro-Medium" w:cs="Times New Roman"/>
          <w:b/>
          <w:bCs/>
          <w:lang w:eastAsia="tr-TR"/>
        </w:rPr>
        <w:t xml:space="preserve">Türkiye’de </w:t>
      </w:r>
      <w:r w:rsidR="00645B62">
        <w:rPr>
          <w:rFonts w:ascii="DINPro-Medium" w:eastAsia="Times New Roman" w:hAnsi="DINPro-Medium" w:cs="Times New Roman"/>
          <w:b/>
          <w:bCs/>
          <w:lang w:eastAsia="tr-TR"/>
        </w:rPr>
        <w:t xml:space="preserve">de </w:t>
      </w:r>
      <w:r w:rsidR="00645B62" w:rsidRPr="00645B62">
        <w:rPr>
          <w:rFonts w:ascii="DINPro-Medium" w:eastAsia="Times New Roman" w:hAnsi="DINPro-Medium" w:cs="Times New Roman"/>
          <w:b/>
          <w:bCs/>
          <w:lang w:eastAsia="tr-TR"/>
        </w:rPr>
        <w:t>ölümlerin ilk üç sebebi olan</w:t>
      </w:r>
      <w:r w:rsidR="00645B62" w:rsidRPr="000E6BC1">
        <w:rPr>
          <w:rFonts w:ascii="DINPro-Medium" w:eastAsia="Times New Roman" w:hAnsi="DINPro-Medium" w:cs="Times New Roman"/>
          <w:b/>
          <w:bCs/>
          <w:lang w:eastAsia="tr-TR"/>
        </w:rPr>
        <w:t xml:space="preserve"> </w:t>
      </w:r>
      <w:r w:rsidR="000E6BC1" w:rsidRPr="000E6BC1">
        <w:rPr>
          <w:rFonts w:ascii="DINPro-Medium" w:eastAsia="Times New Roman" w:hAnsi="DINPro-Medium" w:cs="Times New Roman"/>
          <w:b/>
          <w:bCs/>
          <w:lang w:eastAsia="tr-TR"/>
        </w:rPr>
        <w:t xml:space="preserve">Kronik </w:t>
      </w:r>
      <w:proofErr w:type="spellStart"/>
      <w:r w:rsidR="000E6BC1" w:rsidRPr="000E6BC1">
        <w:rPr>
          <w:rFonts w:ascii="DINPro-Medium" w:eastAsia="Times New Roman" w:hAnsi="DINPro-Medium" w:cs="Times New Roman"/>
          <w:b/>
          <w:bCs/>
          <w:lang w:eastAsia="tr-TR"/>
        </w:rPr>
        <w:t>Obstrüktif</w:t>
      </w:r>
      <w:proofErr w:type="spellEnd"/>
      <w:r w:rsidR="000E6BC1" w:rsidRPr="000E6BC1">
        <w:rPr>
          <w:rFonts w:ascii="DINPro-Medium" w:eastAsia="Times New Roman" w:hAnsi="DINPro-Medium" w:cs="Times New Roman"/>
          <w:b/>
          <w:bCs/>
          <w:lang w:eastAsia="tr-TR"/>
        </w:rPr>
        <w:t xml:space="preserve"> Akciğer Hastalığı (KOAH)</w:t>
      </w:r>
      <w:r w:rsidR="00645B62">
        <w:rPr>
          <w:rFonts w:ascii="DINPro-Medium" w:eastAsia="Times New Roman" w:hAnsi="DINPro-Medium" w:cs="Times New Roman"/>
          <w:b/>
          <w:bCs/>
          <w:lang w:eastAsia="tr-TR"/>
        </w:rPr>
        <w:t xml:space="preserve"> hakkında farkındalık giderek artıyor.</w:t>
      </w:r>
      <w:r>
        <w:rPr>
          <w:rFonts w:ascii="DINPro-Medium" w:eastAsia="Times New Roman" w:hAnsi="DINPro-Medium" w:cs="Times New Roman"/>
          <w:b/>
          <w:bCs/>
          <w:lang w:eastAsia="tr-TR"/>
        </w:rPr>
        <w:t xml:space="preserve"> </w:t>
      </w:r>
      <w:r w:rsidR="000E6BC1">
        <w:rPr>
          <w:rFonts w:ascii="DINPro-Medium" w:eastAsia="Times New Roman" w:hAnsi="DINPro-Medium" w:cs="Times New Roman"/>
          <w:b/>
          <w:bCs/>
          <w:lang w:eastAsia="tr-TR"/>
        </w:rPr>
        <w:t>Özellikle Covid-19 nedeniyle</w:t>
      </w:r>
      <w:r w:rsidR="00645B62">
        <w:rPr>
          <w:rFonts w:ascii="DINPro-Medium" w:eastAsia="Times New Roman" w:hAnsi="DINPro-Medium" w:cs="Times New Roman"/>
          <w:b/>
          <w:bCs/>
          <w:lang w:eastAsia="tr-TR"/>
        </w:rPr>
        <w:t xml:space="preserve"> son senelerde</w:t>
      </w:r>
      <w:r w:rsidR="000E6BC1">
        <w:rPr>
          <w:rFonts w:ascii="DINPro-Medium" w:eastAsia="Times New Roman" w:hAnsi="DINPro-Medium" w:cs="Times New Roman"/>
          <w:b/>
          <w:bCs/>
          <w:lang w:eastAsia="tr-TR"/>
        </w:rPr>
        <w:t xml:space="preserve"> daha fazla günd</w:t>
      </w:r>
      <w:r w:rsidR="00645B62">
        <w:rPr>
          <w:rFonts w:ascii="DINPro-Medium" w:eastAsia="Times New Roman" w:hAnsi="DINPro-Medium" w:cs="Times New Roman"/>
          <w:b/>
          <w:bCs/>
          <w:lang w:eastAsia="tr-TR"/>
        </w:rPr>
        <w:t xml:space="preserve">eme gelirken, toplum tarafından da farkındalığı fazlasıyla </w:t>
      </w:r>
      <w:r w:rsidR="000D38AC">
        <w:rPr>
          <w:rFonts w:ascii="DINPro-Medium" w:eastAsia="Times New Roman" w:hAnsi="DINPro-Medium" w:cs="Times New Roman"/>
          <w:b/>
          <w:bCs/>
          <w:lang w:eastAsia="tr-TR"/>
        </w:rPr>
        <w:t>yükseliyor</w:t>
      </w:r>
      <w:r w:rsidR="00645B62">
        <w:rPr>
          <w:rFonts w:ascii="DINPro-Medium" w:eastAsia="Times New Roman" w:hAnsi="DINPro-Medium" w:cs="Times New Roman"/>
          <w:b/>
          <w:bCs/>
          <w:lang w:eastAsia="tr-TR"/>
        </w:rPr>
        <w:t xml:space="preserve">. </w:t>
      </w:r>
      <w:r>
        <w:rPr>
          <w:rFonts w:ascii="DINPro-Medium" w:eastAsia="Times New Roman" w:hAnsi="DINPro-Medium" w:cs="Times New Roman"/>
          <w:b/>
          <w:bCs/>
          <w:lang w:eastAsia="tr-TR"/>
        </w:rPr>
        <w:t xml:space="preserve">Araştırma şirketi </w:t>
      </w:r>
      <w:hyperlink r:id="rId7" w:history="1">
        <w:proofErr w:type="spellStart"/>
        <w:r w:rsidRPr="0080374D">
          <w:rPr>
            <w:rStyle w:val="Hyperlink"/>
            <w:rFonts w:ascii="DINPro-Medium" w:eastAsia="Times New Roman" w:hAnsi="DINPro-Medium" w:cs="Times New Roman"/>
            <w:b/>
            <w:bCs/>
            <w:lang w:eastAsia="tr-TR"/>
          </w:rPr>
          <w:t>Twent</w:t>
        </w:r>
        <w:r w:rsidR="0080374D" w:rsidRPr="0080374D">
          <w:rPr>
            <w:rStyle w:val="Hyperlink"/>
            <w:rFonts w:ascii="DINPro-Medium" w:eastAsia="Times New Roman" w:hAnsi="DINPro-Medium" w:cs="Times New Roman"/>
            <w:b/>
            <w:bCs/>
            <w:lang w:eastAsia="tr-TR"/>
          </w:rPr>
          <w:t>i</w:t>
        </w:r>
        <w:r w:rsidRPr="0080374D">
          <w:rPr>
            <w:rStyle w:val="Hyperlink"/>
            <w:rFonts w:ascii="DINPro-Medium" w:eastAsia="Times New Roman" w:hAnsi="DINPro-Medium" w:cs="Times New Roman"/>
            <w:b/>
            <w:bCs/>
            <w:lang w:eastAsia="tr-TR"/>
          </w:rPr>
          <w:t>fy</w:t>
        </w:r>
        <w:proofErr w:type="spellEnd"/>
      </w:hyperlink>
      <w:r>
        <w:rPr>
          <w:rFonts w:ascii="DINPro-Medium" w:eastAsia="Times New Roman" w:hAnsi="DINPro-Medium" w:cs="Times New Roman"/>
          <w:b/>
          <w:bCs/>
          <w:lang w:eastAsia="tr-TR"/>
        </w:rPr>
        <w:t>, Kasım ayı içerisinde bulunan “Dünya KOAH Günü” kapsamında gerçekleştirdiği araştırma ile Türkiye’de</w:t>
      </w:r>
      <w:r w:rsidR="000E6BC1">
        <w:rPr>
          <w:rFonts w:ascii="DINPro-Medium" w:eastAsia="Times New Roman" w:hAnsi="DINPro-Medium" w:cs="Times New Roman"/>
          <w:b/>
          <w:bCs/>
          <w:lang w:eastAsia="tr-TR"/>
        </w:rPr>
        <w:t>ki</w:t>
      </w:r>
      <w:r>
        <w:rPr>
          <w:rFonts w:ascii="DINPro-Medium" w:eastAsia="Times New Roman" w:hAnsi="DINPro-Medium" w:cs="Times New Roman"/>
          <w:b/>
          <w:bCs/>
          <w:lang w:eastAsia="tr-TR"/>
        </w:rPr>
        <w:t xml:space="preserve"> KOAH </w:t>
      </w:r>
      <w:r w:rsidR="000E6BC1">
        <w:rPr>
          <w:rFonts w:ascii="DINPro-Medium" w:eastAsia="Times New Roman" w:hAnsi="DINPro-Medium" w:cs="Times New Roman"/>
          <w:b/>
          <w:bCs/>
          <w:lang w:eastAsia="tr-TR"/>
        </w:rPr>
        <w:t>farkındalığını ölçü</w:t>
      </w:r>
      <w:r w:rsidR="00645B62">
        <w:rPr>
          <w:rFonts w:ascii="DINPro-Medium" w:eastAsia="Times New Roman" w:hAnsi="DINPro-Medium" w:cs="Times New Roman"/>
          <w:b/>
          <w:bCs/>
          <w:lang w:eastAsia="tr-TR"/>
        </w:rPr>
        <w:t>mleyerek bu önemli sağlık sorununa dikkat çekmeyi hedefliyor.</w:t>
      </w:r>
    </w:p>
    <w:p w14:paraId="2AD31880" w14:textId="7F40B572" w:rsidR="000E6BC1" w:rsidRDefault="0080374D" w:rsidP="000E6BC1">
      <w:pPr>
        <w:jc w:val="both"/>
        <w:rPr>
          <w:rFonts w:ascii="DINPro-Regular" w:eastAsia="Times New Roman" w:hAnsi="DINPro-Regular" w:cs="Times New Roman"/>
          <w:lang w:eastAsia="tr-TR"/>
        </w:rPr>
      </w:pPr>
      <w:hyperlink r:id="rId8" w:history="1">
        <w:proofErr w:type="spellStart"/>
        <w:r w:rsidRPr="0080374D">
          <w:rPr>
            <w:rStyle w:val="Hyperlink"/>
            <w:rFonts w:ascii="DINPro-Regular" w:eastAsia="Times New Roman" w:hAnsi="DINPro-Regular" w:cs="Times New Roman"/>
            <w:color w:val="000000" w:themeColor="text1"/>
            <w:lang w:eastAsia="tr-TR"/>
          </w:rPr>
          <w:t>Twentify</w:t>
        </w:r>
      </w:hyperlink>
      <w:r>
        <w:rPr>
          <w:rFonts w:ascii="DINPro-Regular" w:eastAsia="Times New Roman" w:hAnsi="DINPro-Regular" w:cs="Times New Roman"/>
          <w:lang w:eastAsia="tr-TR"/>
        </w:rPr>
        <w:t>’ın</w:t>
      </w:r>
      <w:proofErr w:type="spellEnd"/>
      <w:r>
        <w:rPr>
          <w:rFonts w:ascii="DINPro-Regular" w:eastAsia="Times New Roman" w:hAnsi="DINPro-Regular" w:cs="Times New Roman"/>
          <w:lang w:eastAsia="tr-TR"/>
        </w:rPr>
        <w:t xml:space="preserve"> T</w:t>
      </w:r>
      <w:r w:rsidRPr="0080374D">
        <w:rPr>
          <w:rFonts w:ascii="DINPro-Regular" w:eastAsia="Times New Roman" w:hAnsi="DINPro-Regular" w:cs="Times New Roman"/>
          <w:lang w:eastAsia="tr-TR"/>
        </w:rPr>
        <w:t>ürkiye temsili 18 yaş üzeri toplam 1.000 katılımcı</w:t>
      </w:r>
      <w:r>
        <w:rPr>
          <w:rFonts w:ascii="DINPro-Regular" w:eastAsia="Times New Roman" w:hAnsi="DINPro-Regular" w:cs="Times New Roman"/>
          <w:lang w:eastAsia="tr-TR"/>
        </w:rPr>
        <w:t xml:space="preserve"> ile </w:t>
      </w:r>
      <w:hyperlink r:id="rId9" w:history="1">
        <w:proofErr w:type="spellStart"/>
        <w:r w:rsidRPr="0080374D">
          <w:rPr>
            <w:rStyle w:val="Hyperlink"/>
            <w:rFonts w:ascii="DINPro-Regular" w:eastAsia="Times New Roman" w:hAnsi="DINPro-Regular" w:cs="Times New Roman"/>
            <w:color w:val="000000" w:themeColor="text1"/>
            <w:u w:val="none"/>
            <w:lang w:eastAsia="tr-TR"/>
          </w:rPr>
          <w:t>Bounty</w:t>
        </w:r>
        <w:proofErr w:type="spellEnd"/>
      </w:hyperlink>
      <w:r w:rsidRPr="0080374D">
        <w:rPr>
          <w:rFonts w:ascii="DINPro-Regular" w:eastAsia="Times New Roman" w:hAnsi="DINPro-Regular" w:cs="Times New Roman"/>
          <w:color w:val="000000" w:themeColor="text1"/>
          <w:lang w:eastAsia="tr-TR"/>
        </w:rPr>
        <w:t xml:space="preserve"> </w:t>
      </w:r>
      <w:r>
        <w:rPr>
          <w:rFonts w:ascii="DINPro-Regular" w:eastAsia="Times New Roman" w:hAnsi="DINPro-Regular" w:cs="Times New Roman"/>
          <w:lang w:eastAsia="tr-TR"/>
        </w:rPr>
        <w:t>mobil uygulaması üzerinden gerçekleştirdiği a</w:t>
      </w:r>
      <w:r w:rsidR="000E6BC1" w:rsidRPr="000D38AC">
        <w:rPr>
          <w:rFonts w:ascii="DINPro-Regular" w:eastAsia="Times New Roman" w:hAnsi="DINPro-Regular" w:cs="Times New Roman"/>
          <w:lang w:eastAsia="tr-TR"/>
        </w:rPr>
        <w:t xml:space="preserve">raştırma sonuçlarına bakıldığında toplumun geniş kesiminin </w:t>
      </w:r>
      <w:r w:rsidR="000D38AC" w:rsidRPr="000D38AC">
        <w:rPr>
          <w:rFonts w:ascii="DINPro-Regular" w:eastAsia="Times New Roman" w:hAnsi="DINPro-Regular" w:cs="Times New Roman"/>
          <w:lang w:eastAsia="tr-TR"/>
        </w:rPr>
        <w:t xml:space="preserve">ciddi bir </w:t>
      </w:r>
      <w:r w:rsidR="00703E47">
        <w:rPr>
          <w:rFonts w:ascii="DINPro-Regular" w:eastAsia="Times New Roman" w:hAnsi="DINPro-Regular" w:cs="Times New Roman"/>
          <w:lang w:eastAsia="tr-TR"/>
        </w:rPr>
        <w:t>sağlık</w:t>
      </w:r>
      <w:r w:rsidR="000D38AC" w:rsidRPr="000D38AC">
        <w:rPr>
          <w:rFonts w:ascii="DINPro-Regular" w:eastAsia="Times New Roman" w:hAnsi="DINPro-Regular" w:cs="Times New Roman"/>
          <w:lang w:eastAsia="tr-TR"/>
        </w:rPr>
        <w:t xml:space="preserve"> sorunu olan </w:t>
      </w:r>
      <w:r w:rsidR="000E6BC1" w:rsidRPr="000D38AC">
        <w:rPr>
          <w:rFonts w:ascii="DINPro-Regular" w:eastAsia="Times New Roman" w:hAnsi="DINPro-Regular" w:cs="Times New Roman"/>
          <w:lang w:eastAsia="tr-TR"/>
        </w:rPr>
        <w:t>KOAH hastalığı ve içeriği hakkında bilgi sahibi olduğu</w:t>
      </w:r>
      <w:r w:rsidR="00645B62" w:rsidRPr="000D38AC">
        <w:rPr>
          <w:rFonts w:ascii="DINPro-Regular" w:eastAsia="Times New Roman" w:hAnsi="DINPro-Regular" w:cs="Times New Roman"/>
          <w:lang w:eastAsia="tr-TR"/>
        </w:rPr>
        <w:t xml:space="preserve"> görülüyor. </w:t>
      </w:r>
      <w:r w:rsidR="000D38AC" w:rsidRPr="000D38AC">
        <w:rPr>
          <w:rFonts w:ascii="DINPro-Regular" w:eastAsia="Times New Roman" w:hAnsi="DINPro-Regular" w:cs="Times New Roman"/>
          <w:lang w:eastAsia="tr-TR"/>
        </w:rPr>
        <w:t>Sigara içmek veya dumanına maruz kalmak KOAH sebepleri arasında en önemli risk faktörü olarak yerini korurken, hava kirliliği, ev tozu/polen ve düzenli spor yapma</w:t>
      </w:r>
      <w:r w:rsidR="000D38AC">
        <w:rPr>
          <w:rFonts w:ascii="DINPro-Regular" w:eastAsia="Times New Roman" w:hAnsi="DINPro-Regular" w:cs="Times New Roman"/>
          <w:lang w:eastAsia="tr-TR"/>
        </w:rPr>
        <w:t xml:space="preserve">mak potansiyel </w:t>
      </w:r>
      <w:r w:rsidR="00703E47">
        <w:rPr>
          <w:rFonts w:ascii="DINPro-Regular" w:eastAsia="Times New Roman" w:hAnsi="DINPro-Regular" w:cs="Times New Roman"/>
          <w:lang w:eastAsia="tr-TR"/>
        </w:rPr>
        <w:t xml:space="preserve">diğer </w:t>
      </w:r>
      <w:r w:rsidR="000D38AC">
        <w:rPr>
          <w:rFonts w:ascii="DINPro-Regular" w:eastAsia="Times New Roman" w:hAnsi="DINPro-Regular" w:cs="Times New Roman"/>
          <w:lang w:eastAsia="tr-TR"/>
        </w:rPr>
        <w:t xml:space="preserve">risk faktörleri olarak </w:t>
      </w:r>
      <w:r w:rsidR="000D38AC" w:rsidRPr="000D38AC">
        <w:rPr>
          <w:rFonts w:ascii="DINPro-Regular" w:eastAsia="Times New Roman" w:hAnsi="DINPro-Regular" w:cs="Times New Roman"/>
          <w:lang w:eastAsia="tr-TR"/>
        </w:rPr>
        <w:t>dikkat çekiyor.</w:t>
      </w:r>
    </w:p>
    <w:p w14:paraId="403DC190" w14:textId="37E49103" w:rsidR="00FF53A9" w:rsidRDefault="00FF53A9" w:rsidP="00FF53A9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 w:rsidRPr="00FF53A9">
        <w:rPr>
          <w:rFonts w:ascii="DINPro-Regular" w:eastAsia="Times New Roman" w:hAnsi="DINPro-Regular" w:cs="Times New Roman"/>
          <w:lang w:eastAsia="tr-TR"/>
        </w:rPr>
        <w:t>KOAH</w:t>
      </w:r>
      <w:r w:rsidR="00E575B6">
        <w:rPr>
          <w:rFonts w:ascii="DINPro-Regular" w:eastAsia="Times New Roman" w:hAnsi="DINPro-Regular" w:cs="Times New Roman"/>
          <w:lang w:eastAsia="tr-TR"/>
        </w:rPr>
        <w:t>,</w:t>
      </w:r>
      <w:r w:rsidRPr="00FF53A9">
        <w:rPr>
          <w:rFonts w:ascii="DINPro-Regular" w:eastAsia="Times New Roman" w:hAnsi="DINPro-Regular" w:cs="Times New Roman"/>
          <w:lang w:eastAsia="tr-TR"/>
        </w:rPr>
        <w:t xml:space="preserve"> </w:t>
      </w:r>
      <w:r w:rsidR="000D38AC">
        <w:rPr>
          <w:rFonts w:ascii="DINPro-Regular" w:eastAsia="Times New Roman" w:hAnsi="DINPro-Regular" w:cs="Times New Roman"/>
          <w:lang w:eastAsia="tr-TR"/>
        </w:rPr>
        <w:t xml:space="preserve">araştırma </w:t>
      </w:r>
      <w:r w:rsidRPr="00FF53A9">
        <w:rPr>
          <w:rFonts w:ascii="DINPro-Regular" w:eastAsia="Times New Roman" w:hAnsi="DINPro-Regular" w:cs="Times New Roman"/>
          <w:lang w:eastAsia="tr-TR"/>
        </w:rPr>
        <w:t>katılımcıların</w:t>
      </w:r>
      <w:r w:rsidR="000D38AC">
        <w:rPr>
          <w:rFonts w:ascii="DINPro-Regular" w:eastAsia="Times New Roman" w:hAnsi="DINPro-Regular" w:cs="Times New Roman"/>
          <w:lang w:eastAsia="tr-TR"/>
        </w:rPr>
        <w:t>ın</w:t>
      </w:r>
      <w:r w:rsidRPr="00FF53A9">
        <w:rPr>
          <w:rFonts w:ascii="DINPro-Regular" w:eastAsia="Times New Roman" w:hAnsi="DINPro-Regular" w:cs="Times New Roman"/>
          <w:lang w:eastAsia="tr-TR"/>
        </w:rPr>
        <w:t xml:space="preserve"> </w:t>
      </w:r>
      <w:r w:rsidR="000D38AC">
        <w:rPr>
          <w:rFonts w:ascii="DINPro-Regular" w:eastAsia="Times New Roman" w:hAnsi="DINPro-Regular" w:cs="Times New Roman"/>
          <w:lang w:eastAsia="tr-TR"/>
        </w:rPr>
        <w:t xml:space="preserve">%88’i tarafından </w:t>
      </w:r>
      <w:r w:rsidRPr="00FF53A9">
        <w:rPr>
          <w:rFonts w:ascii="DINPro-Regular" w:eastAsia="Times New Roman" w:hAnsi="DINPro-Regular" w:cs="Times New Roman"/>
          <w:lang w:eastAsia="tr-TR"/>
        </w:rPr>
        <w:t>zihninde solunum, öksürük ve nefes darlığına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sebep olan akciğer hastalığı olarak özdeşleşiyor. Haftada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2’de</w:t>
      </w:r>
      <w:r w:rsidR="00703E47">
        <w:rPr>
          <w:rFonts w:ascii="DINPro-Regular" w:eastAsia="Times New Roman" w:hAnsi="DINPro-Regular" w:cs="Times New Roman"/>
          <w:lang w:eastAsia="tr-TR"/>
        </w:rPr>
        <w:t>n</w:t>
      </w:r>
      <w:r w:rsidRPr="00FF53A9">
        <w:rPr>
          <w:rFonts w:ascii="DINPro-Regular" w:eastAsia="Times New Roman" w:hAnsi="DINPro-Regular" w:cs="Times New Roman"/>
          <w:lang w:eastAsia="tr-TR"/>
        </w:rPr>
        <w:t xml:space="preserve"> fazla spor yapanlar (%93) ve 45+ yaş üzeri kişiler (%94)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proofErr w:type="spellStart"/>
      <w:r w:rsidRPr="00FF53A9">
        <w:rPr>
          <w:rFonts w:ascii="DINPro-Regular" w:eastAsia="Times New Roman" w:hAnsi="DINPro-Regular" w:cs="Times New Roman"/>
          <w:lang w:eastAsia="tr-TR"/>
        </w:rPr>
        <w:t>KOAH’ın</w:t>
      </w:r>
      <w:proofErr w:type="spellEnd"/>
      <w:r w:rsidRPr="00FF53A9">
        <w:rPr>
          <w:rFonts w:ascii="DINPro-Regular" w:eastAsia="Times New Roman" w:hAnsi="DINPro-Regular" w:cs="Times New Roman"/>
          <w:lang w:eastAsia="tr-TR"/>
        </w:rPr>
        <w:t xml:space="preserve"> doğru tanımını biliyor.</w:t>
      </w:r>
    </w:p>
    <w:p w14:paraId="0E5A18DC" w14:textId="44EBE17A" w:rsidR="00E575B6" w:rsidRDefault="00E575B6" w:rsidP="00FF53A9">
      <w:pPr>
        <w:shd w:val="clear" w:color="auto" w:fill="FFFFFF"/>
        <w:spacing w:after="360" w:line="240" w:lineRule="auto"/>
        <w:jc w:val="both"/>
        <w:outlineLvl w:val="3"/>
        <w:rPr>
          <w:rFonts w:ascii="DINPro-Black" w:eastAsia="Times New Roman" w:hAnsi="DINPro-Black" w:cs="Times New Roman"/>
          <w:sz w:val="32"/>
          <w:szCs w:val="32"/>
          <w:lang w:eastAsia="tr-TR"/>
        </w:rPr>
      </w:pPr>
      <w:r w:rsidRPr="00E575B6">
        <w:rPr>
          <w:rFonts w:ascii="DINPro-Black" w:eastAsia="Times New Roman" w:hAnsi="DINPro-Black" w:cs="Times New Roman"/>
          <w:b/>
          <w:bCs/>
          <w:color w:val="4472C4" w:themeColor="accent1"/>
          <w:sz w:val="32"/>
          <w:szCs w:val="32"/>
          <w:lang w:eastAsia="tr-TR"/>
        </w:rPr>
        <w:t>SİGARA İÇME</w:t>
      </w:r>
      <w:r w:rsidRPr="00E575B6">
        <w:rPr>
          <w:rFonts w:ascii="DINPro-Black" w:eastAsia="Times New Roman" w:hAnsi="DINPro-Black" w:cs="Times New Roman"/>
          <w:color w:val="4472C4" w:themeColor="accent1"/>
          <w:sz w:val="32"/>
          <w:szCs w:val="32"/>
          <w:lang w:eastAsia="tr-TR"/>
        </w:rPr>
        <w:t xml:space="preserve"> </w:t>
      </w:r>
      <w:r w:rsidRPr="00E575B6">
        <w:rPr>
          <w:rFonts w:ascii="DINPro-Black" w:eastAsia="Times New Roman" w:hAnsi="DINPro-Black" w:cs="Times New Roman"/>
          <w:sz w:val="32"/>
          <w:szCs w:val="32"/>
          <w:lang w:eastAsia="tr-TR"/>
        </w:rPr>
        <w:t>Alışkanlığı</w:t>
      </w:r>
    </w:p>
    <w:p w14:paraId="5D36FD77" w14:textId="521075FF" w:rsidR="00703E47" w:rsidRPr="00E575B6" w:rsidRDefault="00703E47" w:rsidP="00FF53A9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sz w:val="32"/>
          <w:szCs w:val="32"/>
          <w:lang w:eastAsia="tr-TR"/>
        </w:rPr>
      </w:pPr>
      <w:proofErr w:type="spellStart"/>
      <w:r w:rsidRPr="00FF53A9">
        <w:rPr>
          <w:rFonts w:ascii="DINPro-Regular" w:eastAsia="Times New Roman" w:hAnsi="DINPro-Regular" w:cs="Times New Roman"/>
          <w:lang w:eastAsia="tr-TR"/>
        </w:rPr>
        <w:t>KOAH’ın</w:t>
      </w:r>
      <w:proofErr w:type="spellEnd"/>
      <w:r w:rsidRPr="00FF53A9">
        <w:rPr>
          <w:rFonts w:ascii="DINPro-Regular" w:eastAsia="Times New Roman" w:hAnsi="DINPro-Regular" w:cs="Times New Roman"/>
          <w:lang w:eastAsia="tr-TR"/>
        </w:rPr>
        <w:t xml:space="preserve"> birincil nedeni olarak sigara içmek görülüyor (%88).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 xml:space="preserve">Diğer yandan nargile içmek (%92) ve alkol tüketiminin </w:t>
      </w:r>
      <w:proofErr w:type="spellStart"/>
      <w:r w:rsidRPr="00FF53A9">
        <w:rPr>
          <w:rFonts w:ascii="DINPro-Regular" w:eastAsia="Times New Roman" w:hAnsi="DINPro-Regular" w:cs="Times New Roman"/>
          <w:lang w:eastAsia="tr-TR"/>
        </w:rPr>
        <w:t>KOAH’a</w:t>
      </w:r>
      <w:proofErr w:type="spellEnd"/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 xml:space="preserve">yol açabileceği ifade ediliyor (%59). Ayrıca </w:t>
      </w:r>
      <w:proofErr w:type="spellStart"/>
      <w:r w:rsidRPr="00FF53A9">
        <w:rPr>
          <w:rFonts w:ascii="DINPro-Regular" w:eastAsia="Times New Roman" w:hAnsi="DINPro-Regular" w:cs="Times New Roman"/>
          <w:lang w:eastAsia="tr-TR"/>
        </w:rPr>
        <w:t>KOAH’ın</w:t>
      </w:r>
      <w:proofErr w:type="spellEnd"/>
      <w:r w:rsidRPr="00FF53A9">
        <w:rPr>
          <w:rFonts w:ascii="DINPro-Regular" w:eastAsia="Times New Roman" w:hAnsi="DINPro-Regular" w:cs="Times New Roman"/>
          <w:lang w:eastAsia="tr-TR"/>
        </w:rPr>
        <w:t xml:space="preserve"> genetik bir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hastalık olmadığı (%65), sakat bırakan (%72) ve bulaşıcı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bir hastalık olmadığı (%93) düşünülüyor.</w:t>
      </w:r>
    </w:p>
    <w:p w14:paraId="634725BD" w14:textId="022DDE27" w:rsidR="00E575B6" w:rsidRDefault="00E575B6" w:rsidP="00703E47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 w:rsidRPr="00E575B6">
        <w:rPr>
          <w:rFonts w:ascii="DINPro-Regular" w:eastAsia="Times New Roman" w:hAnsi="DINPro-Regular" w:cs="Times New Roman"/>
          <w:lang w:eastAsia="tr-TR"/>
        </w:rPr>
        <w:t>KOAH hastaların</w:t>
      </w:r>
      <w:r w:rsidR="00703E47">
        <w:rPr>
          <w:rFonts w:ascii="DINPro-Regular" w:eastAsia="Times New Roman" w:hAnsi="DINPro-Regular" w:cs="Times New Roman"/>
          <w:lang w:eastAsia="tr-TR"/>
        </w:rPr>
        <w:t>ın</w:t>
      </w:r>
      <w:r w:rsidRPr="00E575B6">
        <w:rPr>
          <w:rFonts w:ascii="DINPro-Regular" w:eastAsia="Times New Roman" w:hAnsi="DINPro-Regular" w:cs="Times New Roman"/>
          <w:lang w:eastAsia="tr-TR"/>
        </w:rPr>
        <w:t xml:space="preserve"> yarısı teşhis öncesi günde 1 paket sigara içerken teşhis sonrası bu kişilerin sigara içme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E575B6">
        <w:rPr>
          <w:rFonts w:ascii="DINPro-Regular" w:eastAsia="Times New Roman" w:hAnsi="DINPro-Regular" w:cs="Times New Roman"/>
          <w:lang w:eastAsia="tr-TR"/>
        </w:rPr>
        <w:t>alışkanlığının değiştiği görülüyor.</w:t>
      </w:r>
      <w:r w:rsidR="00703E47" w:rsidRPr="00703E47">
        <w:t xml:space="preserve"> </w:t>
      </w:r>
      <w:r w:rsidR="00703E47" w:rsidRPr="00703E47">
        <w:rPr>
          <w:rFonts w:ascii="DINPro-Medium" w:eastAsia="Times New Roman" w:hAnsi="DINPro-Medium" w:cs="Times New Roman"/>
          <w:b/>
          <w:bCs/>
          <w:lang w:eastAsia="tr-TR"/>
        </w:rPr>
        <w:t>Hastaların %69’u teşhis sonrası sigara içmeyi azalttığını ifade ediyor. Sigarayı bırakanların oranı ise %23.</w:t>
      </w:r>
      <w:r w:rsidR="00634DDB">
        <w:rPr>
          <w:rFonts w:ascii="DINPro-Medium" w:eastAsia="Times New Roman" w:hAnsi="DINPro-Medium" w:cs="Times New Roman"/>
          <w:b/>
          <w:bCs/>
          <w:lang w:eastAsia="tr-TR"/>
        </w:rPr>
        <w:t xml:space="preserve"> Aynı sıklıkta sigara içenler de %8 orana sahip. </w:t>
      </w:r>
    </w:p>
    <w:p w14:paraId="43B69041" w14:textId="383B05D0" w:rsidR="00E575B6" w:rsidRDefault="00703E47" w:rsidP="00E575B6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>
        <w:rPr>
          <w:rFonts w:ascii="DINPro-Regular" w:eastAsia="Times New Roman" w:hAnsi="DINPro-Regular" w:cs="Times New Roman"/>
          <w:lang w:eastAsia="tr-TR"/>
        </w:rPr>
        <w:t>%92 s</w:t>
      </w:r>
      <w:r w:rsidR="00E575B6" w:rsidRPr="00FF53A9">
        <w:rPr>
          <w:rFonts w:ascii="DINPro-Regular" w:eastAsia="Times New Roman" w:hAnsi="DINPro-Regular" w:cs="Times New Roman"/>
          <w:lang w:eastAsia="tr-TR"/>
        </w:rPr>
        <w:t>igara içmek</w:t>
      </w:r>
      <w:r>
        <w:rPr>
          <w:rFonts w:ascii="DINPro-Regular" w:eastAsia="Times New Roman" w:hAnsi="DINPro-Regular" w:cs="Times New Roman"/>
          <w:lang w:eastAsia="tr-TR"/>
        </w:rPr>
        <w:t xml:space="preserve">, %75 </w:t>
      </w:r>
      <w:r w:rsidR="00E575B6" w:rsidRPr="00FF53A9">
        <w:rPr>
          <w:rFonts w:ascii="DINPro-Regular" w:eastAsia="Times New Roman" w:hAnsi="DINPro-Regular" w:cs="Times New Roman"/>
          <w:lang w:eastAsia="tr-TR"/>
        </w:rPr>
        <w:t>sigara içilen yerde bulunmak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="00E575B6" w:rsidRPr="00FF53A9">
        <w:rPr>
          <w:rFonts w:ascii="DINPro-Regular" w:eastAsia="Times New Roman" w:hAnsi="DINPro-Regular" w:cs="Times New Roman"/>
          <w:lang w:eastAsia="tr-TR"/>
        </w:rPr>
        <w:t xml:space="preserve">ve </w:t>
      </w:r>
      <w:r>
        <w:rPr>
          <w:rFonts w:ascii="DINPro-Regular" w:eastAsia="Times New Roman" w:hAnsi="DINPro-Regular" w:cs="Times New Roman"/>
          <w:lang w:eastAsia="tr-TR"/>
        </w:rPr>
        <w:t xml:space="preserve">%74 </w:t>
      </w:r>
      <w:r w:rsidR="00E575B6" w:rsidRPr="00FF53A9">
        <w:rPr>
          <w:rFonts w:ascii="DINPro-Regular" w:eastAsia="Times New Roman" w:hAnsi="DINPro-Regular" w:cs="Times New Roman"/>
          <w:lang w:eastAsia="tr-TR"/>
        </w:rPr>
        <w:t>hav</w:t>
      </w:r>
      <w:r w:rsidR="00E575B6">
        <w:rPr>
          <w:rFonts w:ascii="DINPro-Regular" w:eastAsia="Times New Roman" w:hAnsi="DINPro-Regular" w:cs="Times New Roman"/>
          <w:lang w:eastAsia="tr-TR"/>
        </w:rPr>
        <w:t xml:space="preserve">a </w:t>
      </w:r>
      <w:r w:rsidR="00E575B6" w:rsidRPr="00FF53A9">
        <w:rPr>
          <w:rFonts w:ascii="DINPro-Regular" w:eastAsia="Times New Roman" w:hAnsi="DINPro-Regular" w:cs="Times New Roman"/>
          <w:lang w:eastAsia="tr-TR"/>
        </w:rPr>
        <w:t xml:space="preserve">kirliliği </w:t>
      </w:r>
      <w:proofErr w:type="spellStart"/>
      <w:r w:rsidR="00E575B6" w:rsidRPr="00FF53A9">
        <w:rPr>
          <w:rFonts w:ascii="DINPro-Regular" w:eastAsia="Times New Roman" w:hAnsi="DINPro-Regular" w:cs="Times New Roman"/>
          <w:lang w:eastAsia="tr-TR"/>
        </w:rPr>
        <w:t>KOAH’a</w:t>
      </w:r>
      <w:proofErr w:type="spellEnd"/>
      <w:r w:rsidR="00E575B6" w:rsidRPr="00FF53A9">
        <w:rPr>
          <w:rFonts w:ascii="DINPro-Regular" w:eastAsia="Times New Roman" w:hAnsi="DINPro-Regular" w:cs="Times New Roman"/>
          <w:lang w:eastAsia="tr-TR"/>
        </w:rPr>
        <w:t xml:space="preserve"> yol açabilecek etkenler olarak görülüyor.</w:t>
      </w:r>
      <w:r w:rsidR="00E575B6">
        <w:rPr>
          <w:rFonts w:ascii="DINPro-Regular" w:eastAsia="Times New Roman" w:hAnsi="DINPro-Regular" w:cs="Times New Roman"/>
          <w:lang w:eastAsia="tr-TR"/>
        </w:rPr>
        <w:t xml:space="preserve"> </w:t>
      </w:r>
      <w:r w:rsidR="00E575B6" w:rsidRPr="00FF53A9">
        <w:rPr>
          <w:rFonts w:ascii="DINPro-Regular" w:eastAsia="Times New Roman" w:hAnsi="DINPro-Regular" w:cs="Times New Roman"/>
          <w:lang w:eastAsia="tr-TR"/>
        </w:rPr>
        <w:t>KOAH belirtileri arasında ise nefes darlığı (%90), kronik öksürük</w:t>
      </w:r>
      <w:r w:rsidR="00E575B6">
        <w:rPr>
          <w:rFonts w:ascii="DINPro-Regular" w:eastAsia="Times New Roman" w:hAnsi="DINPro-Regular" w:cs="Times New Roman"/>
          <w:lang w:eastAsia="tr-TR"/>
        </w:rPr>
        <w:t xml:space="preserve"> </w:t>
      </w:r>
      <w:r w:rsidR="00E575B6" w:rsidRPr="00FF53A9">
        <w:rPr>
          <w:rFonts w:ascii="DINPro-Regular" w:eastAsia="Times New Roman" w:hAnsi="DINPro-Regular" w:cs="Times New Roman"/>
          <w:lang w:eastAsia="tr-TR"/>
        </w:rPr>
        <w:t xml:space="preserve">(%82) ve hırıltı (%68) yer alıyor. </w:t>
      </w:r>
    </w:p>
    <w:p w14:paraId="7583CF74" w14:textId="259B4B09" w:rsidR="00E575B6" w:rsidRDefault="00E575B6" w:rsidP="00FF53A9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</w:p>
    <w:p w14:paraId="519A50C4" w14:textId="28194765" w:rsidR="00703E47" w:rsidRDefault="00703E47" w:rsidP="00FF53A9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</w:p>
    <w:p w14:paraId="05B152A7" w14:textId="1F7DE335" w:rsidR="00634DDB" w:rsidRDefault="00634DDB" w:rsidP="00634DDB">
      <w:pPr>
        <w:shd w:val="clear" w:color="auto" w:fill="FFFFFF"/>
        <w:spacing w:after="360" w:line="240" w:lineRule="auto"/>
        <w:jc w:val="both"/>
        <w:outlineLvl w:val="3"/>
        <w:rPr>
          <w:rFonts w:ascii="DINPro-Black" w:eastAsia="Times New Roman" w:hAnsi="DINPro-Black" w:cs="Times New Roman"/>
          <w:sz w:val="32"/>
          <w:szCs w:val="32"/>
          <w:lang w:eastAsia="tr-TR"/>
        </w:rPr>
      </w:pPr>
      <w:r>
        <w:rPr>
          <w:rFonts w:ascii="DINPro-Black" w:eastAsia="Times New Roman" w:hAnsi="DINPro-Black" w:cs="Times New Roman"/>
          <w:b/>
          <w:bCs/>
          <w:color w:val="4472C4" w:themeColor="accent1"/>
          <w:sz w:val="32"/>
          <w:szCs w:val="32"/>
          <w:lang w:eastAsia="tr-TR"/>
        </w:rPr>
        <w:t xml:space="preserve">KOAH </w:t>
      </w:r>
      <w:r>
        <w:rPr>
          <w:rFonts w:ascii="DINPro-Black" w:eastAsia="Times New Roman" w:hAnsi="DINPro-Black" w:cs="Times New Roman"/>
          <w:sz w:val="32"/>
          <w:szCs w:val="32"/>
          <w:lang w:eastAsia="tr-TR"/>
        </w:rPr>
        <w:t>Sonrası</w:t>
      </w:r>
    </w:p>
    <w:p w14:paraId="40C10772" w14:textId="63E604C8" w:rsidR="00634DDB" w:rsidRPr="00634DDB" w:rsidRDefault="00634DDB" w:rsidP="00634DDB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 w:rsidRPr="00D2762A">
        <w:rPr>
          <w:rFonts w:ascii="DINPro-Medium" w:eastAsia="Times New Roman" w:hAnsi="DINPro-Medium" w:cs="Times New Roman"/>
          <w:b/>
          <w:bCs/>
          <w:lang w:eastAsia="tr-TR"/>
        </w:rPr>
        <w:lastRenderedPageBreak/>
        <w:t>KOAH hastalarının %62’si KOAH belirtilerini azaltmak için evde tıbbi cihazlar dışında en çok hava temizleme cihazı kullanıyor.</w:t>
      </w:r>
      <w:r>
        <w:rPr>
          <w:rFonts w:ascii="DINPro-Regular" w:eastAsia="Times New Roman" w:hAnsi="DINPro-Regular" w:cs="Times New Roman"/>
          <w:lang w:eastAsia="tr-TR"/>
        </w:rPr>
        <w:t xml:space="preserve"> En çok uygulanan ve tercih edilen tedavi</w:t>
      </w:r>
      <w:r w:rsidR="00D2762A">
        <w:rPr>
          <w:rFonts w:ascii="DINPro-Regular" w:eastAsia="Times New Roman" w:hAnsi="DINPro-Regular" w:cs="Times New Roman"/>
          <w:lang w:eastAsia="tr-TR"/>
        </w:rPr>
        <w:t>nin</w:t>
      </w:r>
      <w:r>
        <w:rPr>
          <w:rFonts w:ascii="DINPro-Regular" w:eastAsia="Times New Roman" w:hAnsi="DINPro-Regular" w:cs="Times New Roman"/>
          <w:lang w:eastAsia="tr-TR"/>
        </w:rPr>
        <w:t xml:space="preserve"> ise %92 oranla sigarayı bırakmak veya azaltmak olduğu görülüyor.</w:t>
      </w:r>
    </w:p>
    <w:p w14:paraId="3B821D27" w14:textId="4525BD20" w:rsidR="00634DDB" w:rsidRDefault="00634DDB" w:rsidP="00634DDB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 w:rsidRPr="00D2762A">
        <w:rPr>
          <w:rFonts w:ascii="DINPro-Medium" w:eastAsia="Times New Roman" w:hAnsi="DINPro-Medium" w:cs="Times New Roman"/>
          <w:b/>
          <w:bCs/>
          <w:lang w:eastAsia="tr-TR"/>
        </w:rPr>
        <w:t>Doktor kontrolü konusunda en bilinçli grubun her gün spor yapanlar olduğu dikkat çekiyor. %38 oranla her ay düzenli olarak doktor kontrolüne gittiklerini belirtiyorlar.</w:t>
      </w:r>
      <w:r>
        <w:rPr>
          <w:rFonts w:ascii="DINPro-Regular" w:eastAsia="Times New Roman" w:hAnsi="DINPro-Regular" w:cs="Times New Roman"/>
          <w:lang w:eastAsia="tr-TR"/>
        </w:rPr>
        <w:t xml:space="preserve"> Sadece kendini kötü hissettiklerinde kontrole gidenlerin oranı %8 iken, yılda birkaç gidenler %31 ile yüksek bir orana sahipler. </w:t>
      </w:r>
    </w:p>
    <w:p w14:paraId="01EE86AF" w14:textId="6BA642C4" w:rsidR="00634DDB" w:rsidRDefault="00634DDB" w:rsidP="00634DDB">
      <w:pPr>
        <w:shd w:val="clear" w:color="auto" w:fill="FFFFFF"/>
        <w:spacing w:after="360" w:line="240" w:lineRule="auto"/>
        <w:jc w:val="both"/>
        <w:outlineLvl w:val="3"/>
        <w:rPr>
          <w:rFonts w:ascii="DINPro-Black" w:eastAsia="Times New Roman" w:hAnsi="DINPro-Black" w:cs="Times New Roman"/>
          <w:sz w:val="32"/>
          <w:szCs w:val="32"/>
          <w:lang w:eastAsia="tr-TR"/>
        </w:rPr>
      </w:pPr>
      <w:r>
        <w:rPr>
          <w:rFonts w:ascii="DINPro-Black" w:eastAsia="Times New Roman" w:hAnsi="DINPro-Black" w:cs="Times New Roman"/>
          <w:b/>
          <w:bCs/>
          <w:color w:val="4472C4" w:themeColor="accent1"/>
          <w:sz w:val="32"/>
          <w:szCs w:val="32"/>
          <w:lang w:eastAsia="tr-TR"/>
        </w:rPr>
        <w:t xml:space="preserve">KOAH </w:t>
      </w:r>
      <w:r>
        <w:rPr>
          <w:rFonts w:ascii="DINPro-Black" w:eastAsia="Times New Roman" w:hAnsi="DINPro-Black" w:cs="Times New Roman"/>
          <w:sz w:val="32"/>
          <w:szCs w:val="32"/>
          <w:lang w:eastAsia="tr-TR"/>
        </w:rPr>
        <w:t>Farkındalığı</w:t>
      </w:r>
    </w:p>
    <w:p w14:paraId="222200EE" w14:textId="2EA53F90" w:rsidR="00634DDB" w:rsidRPr="00D2762A" w:rsidRDefault="00E575B6" w:rsidP="00E575B6">
      <w:pPr>
        <w:shd w:val="clear" w:color="auto" w:fill="FFFFFF"/>
        <w:spacing w:after="360" w:line="240" w:lineRule="auto"/>
        <w:jc w:val="both"/>
        <w:outlineLvl w:val="3"/>
        <w:rPr>
          <w:rFonts w:ascii="DINPro-Medium" w:eastAsia="Times New Roman" w:hAnsi="DINPro-Medium" w:cs="Times New Roman"/>
          <w:b/>
          <w:bCs/>
          <w:lang w:eastAsia="tr-TR"/>
        </w:rPr>
      </w:pPr>
      <w:r w:rsidRPr="00D2762A">
        <w:rPr>
          <w:rFonts w:ascii="DINPro-Medium" w:eastAsia="Times New Roman" w:hAnsi="DINPro-Medium" w:cs="Times New Roman"/>
          <w:b/>
          <w:bCs/>
          <w:lang w:eastAsia="tr-TR"/>
        </w:rPr>
        <w:t xml:space="preserve">Katılımcıların %60’ı Covid-19’dan önce </w:t>
      </w:r>
      <w:proofErr w:type="spellStart"/>
      <w:r w:rsidRPr="00D2762A">
        <w:rPr>
          <w:rFonts w:ascii="DINPro-Medium" w:eastAsia="Times New Roman" w:hAnsi="DINPro-Medium" w:cs="Times New Roman"/>
          <w:b/>
          <w:bCs/>
          <w:lang w:eastAsia="tr-TR"/>
        </w:rPr>
        <w:t>KOAH’ı</w:t>
      </w:r>
      <w:proofErr w:type="spellEnd"/>
      <w:r w:rsidRPr="00D2762A">
        <w:rPr>
          <w:rFonts w:ascii="DINPro-Medium" w:eastAsia="Times New Roman" w:hAnsi="DINPro-Medium" w:cs="Times New Roman"/>
          <w:b/>
          <w:bCs/>
          <w:lang w:eastAsia="tr-TR"/>
        </w:rPr>
        <w:t xml:space="preserve"> duyduğunu ve ne olduğunu bildiğini ifade ediyor. </w:t>
      </w:r>
      <w:r w:rsidR="00634DDB" w:rsidRPr="00D2762A">
        <w:rPr>
          <w:rFonts w:ascii="DINPro-Medium" w:eastAsia="Times New Roman" w:hAnsi="DINPro-Medium" w:cs="Times New Roman"/>
          <w:b/>
          <w:bCs/>
          <w:lang w:eastAsia="tr-TR"/>
        </w:rPr>
        <w:t xml:space="preserve">Ama hala %6 oranında </w:t>
      </w:r>
      <w:proofErr w:type="spellStart"/>
      <w:r w:rsidR="00634DDB" w:rsidRPr="00D2762A">
        <w:rPr>
          <w:rFonts w:ascii="DINPro-Medium" w:eastAsia="Times New Roman" w:hAnsi="DINPro-Medium" w:cs="Times New Roman"/>
          <w:b/>
          <w:bCs/>
          <w:lang w:eastAsia="tr-TR"/>
        </w:rPr>
        <w:t>KOAH’yı</w:t>
      </w:r>
      <w:proofErr w:type="spellEnd"/>
      <w:r w:rsidR="00634DDB" w:rsidRPr="00D2762A">
        <w:rPr>
          <w:rFonts w:ascii="DINPro-Medium" w:eastAsia="Times New Roman" w:hAnsi="DINPro-Medium" w:cs="Times New Roman"/>
          <w:b/>
          <w:bCs/>
          <w:lang w:eastAsia="tr-TR"/>
        </w:rPr>
        <w:t xml:space="preserve"> hiç duymadığını ifade </w:t>
      </w:r>
      <w:r w:rsidR="00CA2890" w:rsidRPr="00D2762A">
        <w:rPr>
          <w:rFonts w:ascii="DINPro-Medium" w:eastAsia="Times New Roman" w:hAnsi="DINPro-Medium" w:cs="Times New Roman"/>
          <w:b/>
          <w:bCs/>
          <w:lang w:eastAsia="tr-TR"/>
        </w:rPr>
        <w:t xml:space="preserve">edenler bulunuyor. </w:t>
      </w:r>
    </w:p>
    <w:p w14:paraId="083210FC" w14:textId="5ED47668" w:rsidR="00634DDB" w:rsidRDefault="00E575B6" w:rsidP="00E575B6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 w:rsidRPr="00FF53A9">
        <w:rPr>
          <w:rFonts w:ascii="DINPro-Regular" w:eastAsia="Times New Roman" w:hAnsi="DINPro-Regular" w:cs="Times New Roman"/>
          <w:lang w:eastAsia="tr-TR"/>
        </w:rPr>
        <w:t xml:space="preserve">Katılımcılar </w:t>
      </w:r>
      <w:r w:rsidR="00CA2890">
        <w:rPr>
          <w:rFonts w:ascii="DINPro-Regular" w:eastAsia="Times New Roman" w:hAnsi="DINPro-Regular" w:cs="Times New Roman"/>
          <w:lang w:eastAsia="tr-TR"/>
        </w:rPr>
        <w:t xml:space="preserve">%50’si </w:t>
      </w:r>
      <w:r w:rsidRPr="00FF53A9">
        <w:rPr>
          <w:rFonts w:ascii="DINPro-Regular" w:eastAsia="Times New Roman" w:hAnsi="DINPro-Regular" w:cs="Times New Roman"/>
          <w:lang w:eastAsia="tr-TR"/>
        </w:rPr>
        <w:t>toplum tarafından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hastalığın bilindiğini ancak sebep ve sonuçları hakkında bilginin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 xml:space="preserve">yeterli olmadığını düşünüyor. </w:t>
      </w:r>
      <w:r w:rsidR="00CA2890">
        <w:rPr>
          <w:rFonts w:ascii="DINPro-Regular" w:eastAsia="Times New Roman" w:hAnsi="DINPro-Regular" w:cs="Times New Roman"/>
          <w:lang w:eastAsia="tr-TR"/>
        </w:rPr>
        <w:t>Birçok insanın bunu farkında ve bilincinde olduğunu düşüneler ise %14 oranının</w:t>
      </w:r>
      <w:r w:rsidR="0087603F">
        <w:rPr>
          <w:rFonts w:ascii="DINPro-Regular" w:eastAsia="Times New Roman" w:hAnsi="DINPro-Regular" w:cs="Times New Roman"/>
          <w:lang w:eastAsia="tr-TR"/>
        </w:rPr>
        <w:t xml:space="preserve"> </w:t>
      </w:r>
      <w:r w:rsidR="00CA2890">
        <w:rPr>
          <w:rFonts w:ascii="DINPro-Regular" w:eastAsia="Times New Roman" w:hAnsi="DINPro-Regular" w:cs="Times New Roman"/>
          <w:lang w:eastAsia="tr-TR"/>
        </w:rPr>
        <w:t>da. %36 oranında katılımcı da kesinlikle toplumun bu hastalığın yeterince farkında olmadığını ifade ediyor.</w:t>
      </w:r>
    </w:p>
    <w:p w14:paraId="358F67F2" w14:textId="1949C589" w:rsidR="00634DDB" w:rsidRPr="00FF53A9" w:rsidRDefault="00E575B6" w:rsidP="00E575B6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 w:rsidRPr="00FF53A9">
        <w:rPr>
          <w:rFonts w:ascii="DINPro-Regular" w:eastAsia="Times New Roman" w:hAnsi="DINPro-Regular" w:cs="Times New Roman"/>
          <w:lang w:eastAsia="tr-TR"/>
        </w:rPr>
        <w:t>Spor yapmayan kişilerin,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çevrelerindeki insanların sigara içme alışkanlıklarına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karışmaması dikkat çekiyor.</w:t>
      </w:r>
      <w:r w:rsidR="0087603F">
        <w:rPr>
          <w:rFonts w:ascii="DINPro-Regular" w:eastAsia="Times New Roman" w:hAnsi="DINPro-Regular" w:cs="Times New Roman"/>
          <w:lang w:eastAsia="tr-TR"/>
        </w:rPr>
        <w:t xml:space="preserve"> Bunların dışında uyarıp insanlara sigara bıraktıran/</w:t>
      </w:r>
      <w:r w:rsidR="00D2762A">
        <w:rPr>
          <w:rFonts w:ascii="DINPro-Regular" w:eastAsia="Times New Roman" w:hAnsi="DINPro-Regular" w:cs="Times New Roman"/>
          <w:lang w:eastAsia="tr-TR"/>
        </w:rPr>
        <w:t>azalttıran kişilerin</w:t>
      </w:r>
      <w:r w:rsidR="0087603F">
        <w:rPr>
          <w:rFonts w:ascii="DINPro-Regular" w:eastAsia="Times New Roman" w:hAnsi="DINPro-Regular" w:cs="Times New Roman"/>
          <w:lang w:eastAsia="tr-TR"/>
        </w:rPr>
        <w:t xml:space="preserve"> oranı ise %21. </w:t>
      </w:r>
    </w:p>
    <w:p w14:paraId="6F71F2C4" w14:textId="22DAF9A7" w:rsidR="00FF53A9" w:rsidRDefault="00FF53A9" w:rsidP="00FF53A9">
      <w:pPr>
        <w:shd w:val="clear" w:color="auto" w:fill="FFFFFF"/>
        <w:spacing w:after="360" w:line="240" w:lineRule="auto"/>
        <w:jc w:val="both"/>
        <w:outlineLvl w:val="3"/>
        <w:rPr>
          <w:rFonts w:ascii="DINPro-Regular" w:eastAsia="Times New Roman" w:hAnsi="DINPro-Regular" w:cs="Times New Roman"/>
          <w:lang w:eastAsia="tr-TR"/>
        </w:rPr>
      </w:pPr>
      <w:r w:rsidRPr="00FF53A9">
        <w:rPr>
          <w:rFonts w:ascii="DINPro-Regular" w:eastAsia="Times New Roman" w:hAnsi="DINPro-Regular" w:cs="Times New Roman"/>
          <w:lang w:eastAsia="tr-TR"/>
        </w:rPr>
        <w:t xml:space="preserve">Katılımcılar </w:t>
      </w:r>
      <w:proofErr w:type="spellStart"/>
      <w:r w:rsidRPr="00FF53A9">
        <w:rPr>
          <w:rFonts w:ascii="DINPro-Regular" w:eastAsia="Times New Roman" w:hAnsi="DINPro-Regular" w:cs="Times New Roman"/>
          <w:lang w:eastAsia="tr-TR"/>
        </w:rPr>
        <w:t>KOAH’tan</w:t>
      </w:r>
      <w:proofErr w:type="spellEnd"/>
      <w:r w:rsidRPr="00FF53A9">
        <w:rPr>
          <w:rFonts w:ascii="DINPro-Regular" w:eastAsia="Times New Roman" w:hAnsi="DINPro-Regular" w:cs="Times New Roman"/>
          <w:lang w:eastAsia="tr-TR"/>
        </w:rPr>
        <w:t xml:space="preserve"> kurtulmanın mümkün olduğunu (%60) aynı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 xml:space="preserve">zamanda </w:t>
      </w:r>
      <w:proofErr w:type="spellStart"/>
      <w:r w:rsidRPr="00FF53A9">
        <w:rPr>
          <w:rFonts w:ascii="DINPro-Regular" w:eastAsia="Times New Roman" w:hAnsi="DINPro-Regular" w:cs="Times New Roman"/>
          <w:lang w:eastAsia="tr-TR"/>
        </w:rPr>
        <w:t>KOAH’ın</w:t>
      </w:r>
      <w:proofErr w:type="spellEnd"/>
      <w:r w:rsidRPr="00FF53A9">
        <w:rPr>
          <w:rFonts w:ascii="DINPro-Regular" w:eastAsia="Times New Roman" w:hAnsi="DINPro-Regular" w:cs="Times New Roman"/>
          <w:lang w:eastAsia="tr-TR"/>
        </w:rPr>
        <w:t xml:space="preserve"> en ölümcül ilk 3 hastalık arasında yer aldığını</w:t>
      </w:r>
      <w:r>
        <w:rPr>
          <w:rFonts w:ascii="DINPro-Regular" w:eastAsia="Times New Roman" w:hAnsi="DINPro-Regular" w:cs="Times New Roman"/>
          <w:lang w:eastAsia="tr-TR"/>
        </w:rPr>
        <w:t xml:space="preserve"> </w:t>
      </w:r>
      <w:r w:rsidRPr="00FF53A9">
        <w:rPr>
          <w:rFonts w:ascii="DINPro-Regular" w:eastAsia="Times New Roman" w:hAnsi="DINPro-Regular" w:cs="Times New Roman"/>
          <w:lang w:eastAsia="tr-TR"/>
        </w:rPr>
        <w:t>(%63) düşünüyor.</w:t>
      </w:r>
    </w:p>
    <w:p w14:paraId="017B3E52" w14:textId="080AD6B1" w:rsidR="00FF53A9" w:rsidRPr="0087603F" w:rsidRDefault="0087603F" w:rsidP="0087603F">
      <w:pPr>
        <w:rPr>
          <w:rFonts w:ascii="DINPro-Black" w:hAnsi="DINPro-Black"/>
        </w:rPr>
      </w:pPr>
      <w:r w:rsidRPr="0087603F">
        <w:rPr>
          <w:rFonts w:ascii="DINPro-Black" w:eastAsia="Times New Roman" w:hAnsi="DINPro-Black" w:cs="Times New Roman"/>
          <w:lang w:eastAsia="tr-TR"/>
        </w:rPr>
        <w:t xml:space="preserve">Raporun detaylarına </w:t>
      </w:r>
      <w:hyperlink r:id="rId10" w:history="1">
        <w:r w:rsidRPr="0087603F">
          <w:rPr>
            <w:rStyle w:val="Hyperlink"/>
            <w:rFonts w:ascii="DINPro-Black" w:hAnsi="DINPro-Black"/>
          </w:rPr>
          <w:t>https://www.twentify.com/tr/raporlar/koah-farkindalik-arastirmasi-2021</w:t>
        </w:r>
      </w:hyperlink>
      <w:r w:rsidRPr="0087603F">
        <w:rPr>
          <w:rFonts w:ascii="DINPro-Black" w:hAnsi="DINPro-Black"/>
        </w:rPr>
        <w:t xml:space="preserve"> s</w:t>
      </w:r>
      <w:r w:rsidRPr="0087603F">
        <w:rPr>
          <w:rFonts w:ascii="DINPro-Black" w:eastAsia="Times New Roman" w:hAnsi="DINPro-Black" w:cs="Times New Roman"/>
          <w:lang w:eastAsia="tr-TR"/>
        </w:rPr>
        <w:t xml:space="preserve">ayfasından ulaşabilirsiniz. </w:t>
      </w:r>
    </w:p>
    <w:p w14:paraId="5ED05589" w14:textId="4FF0AE8A" w:rsidR="00AD6C80" w:rsidRDefault="00AD6C80" w:rsidP="002936D3">
      <w:pPr>
        <w:jc w:val="center"/>
        <w:rPr>
          <w:rFonts w:ascii="DINPro-Black" w:eastAsia="Calibri" w:hAnsi="DINPro-Black"/>
          <w:b/>
          <w:bCs/>
          <w:noProof/>
          <w:sz w:val="18"/>
          <w:szCs w:val="18"/>
        </w:rPr>
      </w:pPr>
    </w:p>
    <w:p w14:paraId="102A7E32" w14:textId="319FE992" w:rsidR="002067A6" w:rsidRPr="002067A6" w:rsidRDefault="002067A6" w:rsidP="002067A6">
      <w:pPr>
        <w:pBdr>
          <w:bottom w:val="single" w:sz="4" w:space="1" w:color="auto"/>
        </w:pBdr>
        <w:spacing w:line="360" w:lineRule="auto"/>
        <w:jc w:val="both"/>
        <w:rPr>
          <w:rFonts w:ascii="DINPro-Black" w:eastAsia="Calibri" w:hAnsi="DINPro-Black"/>
          <w:b/>
          <w:bCs/>
          <w:noProof/>
          <w:sz w:val="18"/>
          <w:szCs w:val="18"/>
        </w:rPr>
      </w:pPr>
      <w:r w:rsidRPr="002067A6">
        <w:rPr>
          <w:rFonts w:ascii="DINPro-Black" w:eastAsia="Calibri" w:hAnsi="DINPro-Black"/>
          <w:b/>
          <w:bCs/>
          <w:noProof/>
          <w:sz w:val="18"/>
          <w:szCs w:val="18"/>
        </w:rPr>
        <w:t>Bilgi İçin:</w:t>
      </w:r>
    </w:p>
    <w:p w14:paraId="4937F1CC" w14:textId="7AB6916E" w:rsidR="002067A6" w:rsidRPr="002067A6" w:rsidRDefault="002067A6" w:rsidP="002067A6">
      <w:pPr>
        <w:ind w:left="-57"/>
        <w:rPr>
          <w:rFonts w:ascii="DINPro-Black" w:eastAsia="Calibri" w:hAnsi="DINPro-Black" w:cs="Tahoma"/>
          <w:noProof/>
          <w:sz w:val="18"/>
          <w:szCs w:val="18"/>
        </w:rPr>
      </w:pPr>
      <w:r w:rsidRPr="002067A6">
        <w:rPr>
          <w:rFonts w:ascii="DINPro-Black" w:eastAsia="Calibri" w:hAnsi="DINPro-Black" w:cs="Tahoma"/>
          <w:b/>
          <w:bCs/>
          <w:noProof/>
          <w:sz w:val="18"/>
          <w:szCs w:val="18"/>
        </w:rPr>
        <w:t>Tuğçe Oral / Müşteri Grup Direktörü –</w:t>
      </w:r>
      <w:r w:rsidRPr="002067A6">
        <w:rPr>
          <w:rFonts w:ascii="DINPro-Black" w:eastAsia="Calibri" w:hAnsi="DINPro-Black" w:cs="Tahoma"/>
          <w:noProof/>
          <w:sz w:val="18"/>
          <w:szCs w:val="18"/>
        </w:rPr>
        <w:t xml:space="preserve"> </w:t>
      </w:r>
      <w:hyperlink r:id="rId11" w:history="1">
        <w:r w:rsidRPr="002067A6">
          <w:rPr>
            <w:rStyle w:val="Hyperlink"/>
            <w:rFonts w:ascii="DINPro-Regular" w:eastAsia="Calibri" w:hAnsi="DINPro-Regular" w:cs="Tahoma"/>
            <w:noProof/>
            <w:sz w:val="18"/>
            <w:szCs w:val="18"/>
          </w:rPr>
          <w:t>tugce.oral@goodworks.com.tr</w:t>
        </w:r>
      </w:hyperlink>
      <w:r w:rsidRPr="002067A6">
        <w:rPr>
          <w:rFonts w:ascii="DINPro-Regular" w:eastAsia="Calibri" w:hAnsi="DINPro-Regular" w:cs="Tahoma"/>
          <w:noProof/>
          <w:sz w:val="18"/>
          <w:szCs w:val="18"/>
        </w:rPr>
        <w:t xml:space="preserve"> – 0532 413 12 24</w:t>
      </w:r>
    </w:p>
    <w:p w14:paraId="0243EA57" w14:textId="641FB68B" w:rsidR="002067A6" w:rsidRPr="002067A6" w:rsidRDefault="002067A6" w:rsidP="002067A6">
      <w:pPr>
        <w:ind w:left="-57"/>
        <w:rPr>
          <w:rFonts w:ascii="DINPro-Black" w:eastAsia="Calibri" w:hAnsi="DINPro-Black" w:cs="Tahoma"/>
          <w:noProof/>
          <w:sz w:val="18"/>
          <w:szCs w:val="18"/>
        </w:rPr>
      </w:pPr>
      <w:r w:rsidRPr="002067A6">
        <w:rPr>
          <w:rFonts w:ascii="DINPro-Black" w:eastAsia="Calibri" w:hAnsi="DINPro-Black" w:cs="Tahoma"/>
          <w:b/>
          <w:bCs/>
          <w:noProof/>
          <w:sz w:val="18"/>
          <w:szCs w:val="18"/>
        </w:rPr>
        <w:t xml:space="preserve">Nilay Aydoğan / Müşteri Direktörü </w:t>
      </w:r>
      <w:r w:rsidRPr="002067A6">
        <w:rPr>
          <w:rFonts w:ascii="DINPro-Black" w:eastAsia="Calibri" w:hAnsi="DINPro-Black" w:cs="Tahoma"/>
          <w:noProof/>
          <w:sz w:val="18"/>
          <w:szCs w:val="18"/>
        </w:rPr>
        <w:t>–</w:t>
      </w:r>
      <w:r w:rsidRPr="002067A6">
        <w:rPr>
          <w:sz w:val="18"/>
          <w:szCs w:val="18"/>
        </w:rPr>
        <w:t xml:space="preserve"> </w:t>
      </w:r>
      <w:hyperlink r:id="rId12" w:history="1">
        <w:r w:rsidRPr="002067A6">
          <w:rPr>
            <w:rStyle w:val="Hyperlink"/>
            <w:rFonts w:ascii="DINPro-Regular" w:hAnsi="DINPro-Regular"/>
            <w:sz w:val="18"/>
            <w:szCs w:val="18"/>
          </w:rPr>
          <w:t>nilay.aydogan@goodworks.com.tr</w:t>
        </w:r>
      </w:hyperlink>
      <w:r w:rsidRPr="002067A6">
        <w:rPr>
          <w:sz w:val="18"/>
          <w:szCs w:val="18"/>
        </w:rPr>
        <w:t xml:space="preserve"> - </w:t>
      </w:r>
      <w:r w:rsidRPr="002067A6">
        <w:rPr>
          <w:rFonts w:ascii="DINPro-Regular" w:hAnsi="DINPro-Regular"/>
          <w:sz w:val="18"/>
          <w:szCs w:val="18"/>
        </w:rPr>
        <w:t>0536 229 16 08</w:t>
      </w:r>
    </w:p>
    <w:p w14:paraId="5582BFA2" w14:textId="77777777" w:rsidR="00536488" w:rsidRDefault="00536488" w:rsidP="00536488">
      <w:pPr>
        <w:spacing w:before="100" w:beforeAutospacing="1" w:after="100" w:afterAutospacing="1"/>
        <w:jc w:val="both"/>
        <w:rPr>
          <w:rFonts w:ascii="DINPro-Black" w:hAnsi="DINPro-Black" w:cs="Arial"/>
          <w:b/>
          <w:bCs/>
          <w:sz w:val="18"/>
          <w:szCs w:val="18"/>
          <w:u w:val="single"/>
        </w:rPr>
      </w:pPr>
      <w:proofErr w:type="spellStart"/>
      <w:r w:rsidRPr="002067A6">
        <w:rPr>
          <w:rFonts w:ascii="DINPro-Black" w:hAnsi="DINPro-Black" w:cs="Arial"/>
          <w:b/>
          <w:bCs/>
          <w:sz w:val="18"/>
          <w:szCs w:val="18"/>
          <w:u w:val="single"/>
        </w:rPr>
        <w:t>Twentify</w:t>
      </w:r>
      <w:proofErr w:type="spellEnd"/>
      <w:r w:rsidRPr="002067A6">
        <w:rPr>
          <w:rFonts w:ascii="DINPro-Black" w:hAnsi="DINPro-Black" w:cs="Arial"/>
          <w:b/>
          <w:bCs/>
          <w:sz w:val="18"/>
          <w:szCs w:val="18"/>
          <w:u w:val="single"/>
        </w:rPr>
        <w:t xml:space="preserve"> Hakkında</w:t>
      </w:r>
    </w:p>
    <w:p w14:paraId="5B06BC68" w14:textId="4B4AD7C8" w:rsidR="00C16275" w:rsidRPr="00D9661C" w:rsidRDefault="00536488" w:rsidP="0087603F">
      <w:pPr>
        <w:rPr>
          <w:rFonts w:ascii="DINPro-Regular" w:hAnsi="DINPro-Regular"/>
        </w:rPr>
      </w:pPr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2014 yılında kurulan </w:t>
      </w:r>
      <w:proofErr w:type="spell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Twentify</w:t>
      </w:r>
      <w:proofErr w:type="spell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, geliştirdiği teknolojilerle tüketicilere kendi ortamlarında ulaşarak, markalarla olan etkileşim anlarını çözümleyen ve markalara </w:t>
      </w:r>
      <w:proofErr w:type="spell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içgörü</w:t>
      </w:r>
      <w:proofErr w:type="spell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 temelli büyüme fırsatları yaratan bir tüketici araştırma şirketidir. Kitle kaynaklı mobil araştırma paneli </w:t>
      </w:r>
      <w:proofErr w:type="spell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Bounty</w:t>
      </w:r>
      <w:proofErr w:type="spell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 ile dünya çapında </w:t>
      </w:r>
      <w:proofErr w:type="gramStart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>1.3</w:t>
      </w:r>
      <w:proofErr w:type="gramEnd"/>
      <w:r w:rsidRPr="000977DE">
        <w:rPr>
          <w:rFonts w:ascii="DINPro-Regular" w:hAnsi="DINPro-Regular" w:cs="Open Sans"/>
          <w:color w:val="72808E"/>
          <w:spacing w:val="3"/>
          <w:sz w:val="18"/>
          <w:szCs w:val="18"/>
        </w:rPr>
        <w:t xml:space="preserve"> milyondan fazla tüketiciye saatler içerisinde erişebilmektedir.</w:t>
      </w:r>
    </w:p>
    <w:sectPr w:rsidR="00C16275" w:rsidRPr="00D9661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ED07" w14:textId="77777777" w:rsidR="001B2EAE" w:rsidRDefault="001B2EAE" w:rsidP="00306307">
      <w:pPr>
        <w:spacing w:after="0" w:line="240" w:lineRule="auto"/>
      </w:pPr>
      <w:r>
        <w:separator/>
      </w:r>
    </w:p>
  </w:endnote>
  <w:endnote w:type="continuationSeparator" w:id="0">
    <w:p w14:paraId="1BC94A9D" w14:textId="77777777" w:rsidR="001B2EAE" w:rsidRDefault="001B2EAE" w:rsidP="0030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INPro-Regular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2860" w14:textId="1092D7F9" w:rsidR="005E57EE" w:rsidRPr="005E57EE" w:rsidRDefault="005E57EE" w:rsidP="005E57EE">
    <w:pPr>
      <w:pStyle w:val="Footer"/>
      <w:jc w:val="center"/>
      <w:rPr>
        <w:rFonts w:ascii="DINPro-Black" w:hAnsi="DINPro-Black"/>
        <w:color w:val="0070C0"/>
      </w:rPr>
    </w:pPr>
    <w:r w:rsidRPr="005E57EE">
      <w:rPr>
        <w:rFonts w:ascii="DINPro-Black" w:hAnsi="DINPro-Black"/>
        <w:color w:val="0070C0"/>
      </w:rPr>
      <w:t>www.twentify.com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154B" w14:textId="77777777" w:rsidR="001B2EAE" w:rsidRDefault="001B2EAE" w:rsidP="00306307">
      <w:pPr>
        <w:spacing w:after="0" w:line="240" w:lineRule="auto"/>
      </w:pPr>
      <w:r>
        <w:separator/>
      </w:r>
    </w:p>
  </w:footnote>
  <w:footnote w:type="continuationSeparator" w:id="0">
    <w:p w14:paraId="74490874" w14:textId="77777777" w:rsidR="001B2EAE" w:rsidRDefault="001B2EAE" w:rsidP="0030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5338" w14:textId="05B61407" w:rsidR="00306307" w:rsidRDefault="003063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CF9AC5" wp14:editId="3A2F5E16">
          <wp:simplePos x="0" y="0"/>
          <wp:positionH relativeFrom="column">
            <wp:posOffset>-344805</wp:posOffset>
          </wp:positionH>
          <wp:positionV relativeFrom="paragraph">
            <wp:posOffset>7620</wp:posOffset>
          </wp:positionV>
          <wp:extent cx="2689225" cy="716280"/>
          <wp:effectExtent l="0" t="0" r="0" b="7620"/>
          <wp:wrapTight wrapText="bothSides">
            <wp:wrapPolygon edited="0">
              <wp:start x="1377" y="0"/>
              <wp:lineTo x="0" y="9191"/>
              <wp:lineTo x="0" y="13213"/>
              <wp:lineTo x="612" y="18383"/>
              <wp:lineTo x="612" y="19532"/>
              <wp:lineTo x="19432" y="21255"/>
              <wp:lineTo x="20656" y="21255"/>
              <wp:lineTo x="20809" y="21255"/>
              <wp:lineTo x="21421" y="12638"/>
              <wp:lineTo x="21421" y="9191"/>
              <wp:lineTo x="19432" y="9191"/>
              <wp:lineTo x="19891" y="6319"/>
              <wp:lineTo x="18055" y="5170"/>
              <wp:lineTo x="4284" y="0"/>
              <wp:lineTo x="1377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2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79D6"/>
    <w:multiLevelType w:val="hybridMultilevel"/>
    <w:tmpl w:val="9904A0BA"/>
    <w:lvl w:ilvl="0" w:tplc="959E5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43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44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EB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C1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4F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EC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A7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85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5C0EEE"/>
    <w:multiLevelType w:val="hybridMultilevel"/>
    <w:tmpl w:val="E15E6B7C"/>
    <w:lvl w:ilvl="0" w:tplc="0AB0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4D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C6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E2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26A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CF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A3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43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8B143A"/>
    <w:multiLevelType w:val="hybridMultilevel"/>
    <w:tmpl w:val="47FAB77E"/>
    <w:lvl w:ilvl="0" w:tplc="0786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E5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8B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89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28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6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2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C6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2E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FE47C1"/>
    <w:multiLevelType w:val="hybridMultilevel"/>
    <w:tmpl w:val="19E020FC"/>
    <w:lvl w:ilvl="0" w:tplc="C94C0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81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21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C8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D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4E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0E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2C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E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CF5D50"/>
    <w:multiLevelType w:val="multilevel"/>
    <w:tmpl w:val="453433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3F96AF5"/>
    <w:multiLevelType w:val="hybridMultilevel"/>
    <w:tmpl w:val="242888FE"/>
    <w:lvl w:ilvl="0" w:tplc="1300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23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C6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C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48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8F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E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4B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23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1C"/>
    <w:rsid w:val="00072AA0"/>
    <w:rsid w:val="00074E4B"/>
    <w:rsid w:val="000D183D"/>
    <w:rsid w:val="000D38AC"/>
    <w:rsid w:val="000E6BC1"/>
    <w:rsid w:val="000F1ACB"/>
    <w:rsid w:val="00107921"/>
    <w:rsid w:val="00133427"/>
    <w:rsid w:val="00176446"/>
    <w:rsid w:val="001767DC"/>
    <w:rsid w:val="001B1FE4"/>
    <w:rsid w:val="001B2EAE"/>
    <w:rsid w:val="001B75F3"/>
    <w:rsid w:val="001C633C"/>
    <w:rsid w:val="001D1854"/>
    <w:rsid w:val="001D46F0"/>
    <w:rsid w:val="001E1D5E"/>
    <w:rsid w:val="001E2D0A"/>
    <w:rsid w:val="001E4C5E"/>
    <w:rsid w:val="002067A6"/>
    <w:rsid w:val="002672A1"/>
    <w:rsid w:val="002936D3"/>
    <w:rsid w:val="00293CA7"/>
    <w:rsid w:val="002A52C6"/>
    <w:rsid w:val="002C71FE"/>
    <w:rsid w:val="002E3905"/>
    <w:rsid w:val="002F5100"/>
    <w:rsid w:val="002F6A82"/>
    <w:rsid w:val="0030269D"/>
    <w:rsid w:val="00306307"/>
    <w:rsid w:val="003F50A6"/>
    <w:rsid w:val="00404A5C"/>
    <w:rsid w:val="00406E9F"/>
    <w:rsid w:val="00422936"/>
    <w:rsid w:val="00432C98"/>
    <w:rsid w:val="00434AB1"/>
    <w:rsid w:val="004A4DD1"/>
    <w:rsid w:val="004C7620"/>
    <w:rsid w:val="00521C5A"/>
    <w:rsid w:val="00522FE7"/>
    <w:rsid w:val="00523F63"/>
    <w:rsid w:val="00536488"/>
    <w:rsid w:val="00562F6C"/>
    <w:rsid w:val="0058701F"/>
    <w:rsid w:val="005B703A"/>
    <w:rsid w:val="005C1FCD"/>
    <w:rsid w:val="005E3072"/>
    <w:rsid w:val="005E57EE"/>
    <w:rsid w:val="006143AA"/>
    <w:rsid w:val="00634DDB"/>
    <w:rsid w:val="00645B62"/>
    <w:rsid w:val="006A14DE"/>
    <w:rsid w:val="006C32BB"/>
    <w:rsid w:val="006F5381"/>
    <w:rsid w:val="00703E47"/>
    <w:rsid w:val="00734C8C"/>
    <w:rsid w:val="0077248B"/>
    <w:rsid w:val="00780ED8"/>
    <w:rsid w:val="007A1DCC"/>
    <w:rsid w:val="007B4A45"/>
    <w:rsid w:val="007D1961"/>
    <w:rsid w:val="007F2FA6"/>
    <w:rsid w:val="0080374D"/>
    <w:rsid w:val="00835EA8"/>
    <w:rsid w:val="00841324"/>
    <w:rsid w:val="00875CEE"/>
    <w:rsid w:val="0087603F"/>
    <w:rsid w:val="008D6C65"/>
    <w:rsid w:val="00971538"/>
    <w:rsid w:val="00985573"/>
    <w:rsid w:val="009E5B0B"/>
    <w:rsid w:val="00A30FDD"/>
    <w:rsid w:val="00AB1C0E"/>
    <w:rsid w:val="00AC4F4C"/>
    <w:rsid w:val="00AC63E1"/>
    <w:rsid w:val="00AC6C4F"/>
    <w:rsid w:val="00AC711D"/>
    <w:rsid w:val="00AC7423"/>
    <w:rsid w:val="00AD6C80"/>
    <w:rsid w:val="00AF0895"/>
    <w:rsid w:val="00B10026"/>
    <w:rsid w:val="00B64085"/>
    <w:rsid w:val="00B9627D"/>
    <w:rsid w:val="00BC7263"/>
    <w:rsid w:val="00C0722F"/>
    <w:rsid w:val="00C16275"/>
    <w:rsid w:val="00C231B4"/>
    <w:rsid w:val="00C446C7"/>
    <w:rsid w:val="00C74BE1"/>
    <w:rsid w:val="00CA2890"/>
    <w:rsid w:val="00CB221F"/>
    <w:rsid w:val="00D243B8"/>
    <w:rsid w:val="00D2762A"/>
    <w:rsid w:val="00D440B9"/>
    <w:rsid w:val="00D45B60"/>
    <w:rsid w:val="00D9661C"/>
    <w:rsid w:val="00DB3D5E"/>
    <w:rsid w:val="00DC75C6"/>
    <w:rsid w:val="00DF35DF"/>
    <w:rsid w:val="00E140BD"/>
    <w:rsid w:val="00E36219"/>
    <w:rsid w:val="00E375F1"/>
    <w:rsid w:val="00E575B6"/>
    <w:rsid w:val="00E82E5F"/>
    <w:rsid w:val="00EA413E"/>
    <w:rsid w:val="00F00283"/>
    <w:rsid w:val="00F276D0"/>
    <w:rsid w:val="00F3191D"/>
    <w:rsid w:val="00F8444C"/>
    <w:rsid w:val="00FF53A9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F8373F"/>
  <w15:chartTrackingRefBased/>
  <w15:docId w15:val="{20ACA31D-20A2-48ED-A0B6-F38F75D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6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66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9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D96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07"/>
  </w:style>
  <w:style w:type="paragraph" w:styleId="Footer">
    <w:name w:val="footer"/>
    <w:basedOn w:val="Normal"/>
    <w:link w:val="FooterChar"/>
    <w:uiPriority w:val="99"/>
    <w:unhideWhenUsed/>
    <w:rsid w:val="0030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07"/>
  </w:style>
  <w:style w:type="character" w:styleId="UnresolvedMention">
    <w:name w:val="Unresolved Mention"/>
    <w:basedOn w:val="DefaultParagraphFont"/>
    <w:uiPriority w:val="99"/>
    <w:semiHidden/>
    <w:unhideWhenUsed/>
    <w:rsid w:val="002067A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67A6"/>
    <w:rPr>
      <w:b/>
      <w:bCs/>
    </w:rPr>
  </w:style>
  <w:style w:type="paragraph" w:customStyle="1" w:styleId="bbc-bm53ic">
    <w:name w:val="bbc-bm53ic"/>
    <w:basedOn w:val="Normal"/>
    <w:rsid w:val="008D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107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1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4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entify.com/tr/ana-sayf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wentify.com/tr/ana-sayfa" TargetMode="External"/><Relationship Id="rId12" Type="http://schemas.openxmlformats.org/officeDocument/2006/relationships/hyperlink" Target="mailto:nilay.aydogan@goodworks.com.t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gce.oral@goodworks.com.t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wentify.com/tr/raporlar/koah-farkindalik-arastirmasi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bounty.c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AYDOGAN</dc:creator>
  <cp:keywords/>
  <dc:description/>
  <cp:lastModifiedBy>Ogün Tübek</cp:lastModifiedBy>
  <cp:revision>2</cp:revision>
  <dcterms:created xsi:type="dcterms:W3CDTF">2021-11-16T14:51:00Z</dcterms:created>
  <dcterms:modified xsi:type="dcterms:W3CDTF">2021-11-16T14:51:00Z</dcterms:modified>
</cp:coreProperties>
</file>